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F04F40"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42850E4A" w:rsidR="00EA5B5F" w:rsidRDefault="00F04F40"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EA5B5F">
            <w:rPr>
              <w:rFonts w:cs="Times New Roman"/>
              <w:color w:val="C92C2C"/>
              <w:szCs w:val="24"/>
            </w:rPr>
            <w:t>yn_existing_lit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EA5B5F">
            <w:rPr>
              <w:rFonts w:cs="Times New Roman"/>
              <w:color w:val="2F9C0A"/>
              <w:szCs w:val="24"/>
            </w:rPr>
            <w:t>Yes</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F04F40"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F04F40"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F04F40"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5095F5C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F04F40">
        <w:rPr>
          <w:rFonts w:cs="Times New Roman"/>
          <w:bCs/>
          <w:noProof/>
          <w:color w:val="000099"/>
          <w:sz w:val="26"/>
          <w:szCs w:val="26"/>
        </w:rPr>
        <w:t>October 14,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F04F40">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F04F40">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F04F40">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F04F40">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F04F40">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F04F40">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F04F40">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F04F40">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F04F40">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F04F40">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F04F40">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F04F40">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F04F40">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F04F40">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F04F40">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F04F40">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F04F40">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F04F40">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F04F40">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F04F40">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F04F40">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F04F40">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F04F40">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F04F40">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F04F40">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F04F40">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F04F40">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F04F40">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F04F40">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F04F40">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F04F40">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F04F40">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F04F40">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F04F40">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F04F40">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F04F40">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F04F40">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F04F40">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F04F40">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F04F40">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F04F40">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F04F40">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F04F40">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F04F40">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F04F40">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F04F40">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F04F40">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F04F40">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F04F40">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F04F40">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F04F40">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F04F40">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F04F40">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F04F40">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F04F40">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F04F40">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text_add_coa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F04F40">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text_add_cc_coa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F04F40">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F04F40">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F04F40">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F04F40">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F04F40">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F04F40">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F04F40">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F04F40">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F04F40">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F04F40">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F04F40">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F04F40">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F04F40">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F04F40">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F04F40">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F04F40">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F04F40">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F04F40">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F04F40">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F04F40">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F04F40">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F04F40">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F04F40">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F04F40">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F04F40">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F04F40">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F04F40">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F04F40">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F04F40">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F04F40">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F04F40">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F04F40">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F04F40">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F04F40">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F04F40">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F04F40">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F04F40">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F04F40">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F04F40">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F04F40">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F04F40">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F04F40">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F04F40">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F04F40">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F04F40">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F04F40">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F04F40">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F04F40">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F04F40">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F04F40">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F04F40"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792387">
            <w:t>|parse_new_lines</w:t>
          </w:r>
          <w:proofErr w:type="spellEnd"/>
          <w:r w:rsidR="0052760F" w:rsidRPr="00020852">
            <w:t xml:space="preserve"> }}</w:t>
          </w:r>
        </w:sdtContent>
      </w:sdt>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p w14:paraId="6DDC110D" w14:textId="77777777" w:rsidR="001B2429" w:rsidRPr="00020852" w:rsidRDefault="00F04F40"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F04F40"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F04F40"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F04F40"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F04F40"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F04F40"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3CFFBD1" w14:textId="77777777" w:rsidTr="0020072A">
        <w:tc>
          <w:tcPr>
            <w:tcW w:w="5215" w:type="dxa"/>
            <w:shd w:val="clear" w:color="auto" w:fill="B4C6E7" w:themeFill="accent1" w:themeFillTint="66"/>
          </w:tcPr>
          <w:p w14:paraId="05CA673A" w14:textId="77777777" w:rsidR="001B2429" w:rsidRPr="0037460B" w:rsidRDefault="001B2429" w:rsidP="009855CA">
            <w:pPr>
              <w:spacing w:afterLines="0" w:after="0"/>
              <w:rPr>
                <w:rFonts w:ascii="Times New Roman" w:hAnsi="Times New Roman" w:cs="Times New Roman"/>
                <w:b/>
              </w:rPr>
            </w:pPr>
          </w:p>
          <w:p w14:paraId="40E6D35E" w14:textId="320CFF0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37460B" w:rsidRDefault="001B2429" w:rsidP="009855CA">
            <w:pPr>
              <w:spacing w:afterLines="0" w:after="0"/>
              <w:rPr>
                <w:rFonts w:ascii="Times New Roman" w:hAnsi="Times New Roman" w:cs="Times New Roman"/>
                <w:b/>
              </w:rPr>
            </w:pPr>
          </w:p>
          <w:p w14:paraId="3FC2F638"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356CA3AD" w14:textId="77777777" w:rsidR="001B2429" w:rsidRPr="0037460B" w:rsidRDefault="001B2429" w:rsidP="009855CA">
            <w:pPr>
              <w:spacing w:afterLines="0" w:after="0"/>
              <w:rPr>
                <w:rFonts w:ascii="Times New Roman" w:hAnsi="Times New Roman" w:cs="Times New Roman"/>
                <w:b/>
              </w:rPr>
            </w:pPr>
          </w:p>
        </w:tc>
      </w:tr>
      <w:tr w:rsidR="001B2429" w:rsidRPr="0037460B" w14:paraId="4EDD6827" w14:textId="77777777" w:rsidTr="006A37AE">
        <w:trPr>
          <w:cantSplit/>
        </w:trPr>
        <w:tc>
          <w:tcPr>
            <w:tcW w:w="5215" w:type="dxa"/>
            <w:vAlign w:val="center"/>
          </w:tcPr>
          <w:p w14:paraId="1E76F8E2" w14:textId="77777777" w:rsidR="00C40819" w:rsidRDefault="00C40819" w:rsidP="009855CA">
            <w:pPr>
              <w:spacing w:afterLines="0" w:after="0"/>
              <w:rPr>
                <w:rFonts w:cs="Times New Roman"/>
                <w:sz w:val="20"/>
                <w:szCs w:val="20"/>
              </w:rPr>
            </w:pPr>
          </w:p>
          <w:p w14:paraId="2DE63B00" w14:textId="77777777" w:rsidR="001B2429" w:rsidRDefault="00F04F40" w:rsidP="009855CA">
            <w:pPr>
              <w:spacing w:afterLines="0" w:after="0"/>
              <w:rPr>
                <w:rFonts w:ascii="Times New Roman" w:hAnsi="Times New Roman" w:cs="Times New Roman"/>
                <w:sz w:val="20"/>
                <w:szCs w:val="20"/>
              </w:rPr>
            </w:pPr>
            <w:sdt>
              <w:sdtPr>
                <w:rPr>
                  <w:rFonts w:cs="Times New Roman"/>
                  <w:sz w:val="20"/>
                  <w:szCs w:val="20"/>
                </w:rPr>
                <w:alias w:val="Field"/>
                <w:tag w:val="FlowField"/>
                <w:id w:val="842358293"/>
                <w:placeholder>
                  <w:docPart w:val="E809758B47D84CB8892B44137EADA4E8"/>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5A790A4B" w14:textId="77777777" w:rsidR="00C40819" w:rsidRDefault="00C40819" w:rsidP="009855CA">
            <w:pPr>
              <w:spacing w:afterLines="0" w:after="0"/>
              <w:rPr>
                <w:rFonts w:ascii="Times New Roman" w:hAnsi="Times New Roman" w:cs="Times New Roman"/>
                <w:sz w:val="20"/>
                <w:szCs w:val="20"/>
              </w:rPr>
            </w:pPr>
          </w:p>
          <w:p w14:paraId="79070CDD" w14:textId="2493142A" w:rsidR="00C40819" w:rsidRDefault="000C78F7"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6143970F" w:rsidR="00C40819" w:rsidRPr="0037460B" w:rsidRDefault="00C40819" w:rsidP="009855CA">
            <w:pPr>
              <w:spacing w:afterLines="0" w:after="0"/>
              <w:rPr>
                <w:rFonts w:ascii="Times New Roman" w:hAnsi="Times New Roman" w:cs="Times New Roman"/>
                <w:sz w:val="20"/>
                <w:szCs w:val="20"/>
              </w:rPr>
            </w:pPr>
          </w:p>
        </w:tc>
        <w:tc>
          <w:tcPr>
            <w:tcW w:w="5490" w:type="dxa"/>
            <w:vAlign w:val="center"/>
          </w:tcPr>
          <w:p w14:paraId="73DD54CB" w14:textId="77777777" w:rsidR="001B2429" w:rsidRPr="0037460B" w:rsidRDefault="001B2429" w:rsidP="009855CA">
            <w:pPr>
              <w:spacing w:afterLines="0" w:after="0"/>
              <w:rPr>
                <w:rFonts w:ascii="Times New Roman" w:hAnsi="Times New Roman" w:cs="Times New Roman"/>
                <w:sz w:val="20"/>
                <w:szCs w:val="20"/>
              </w:rPr>
            </w:pPr>
          </w:p>
          <w:p w14:paraId="0D0ADAF9" w14:textId="2E5884B6"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47F333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F9325C4" w14:textId="77777777" w:rsidTr="0020072A">
        <w:tc>
          <w:tcPr>
            <w:tcW w:w="5215" w:type="dxa"/>
            <w:vAlign w:val="center"/>
          </w:tcPr>
          <w:p w14:paraId="1EF1749D" w14:textId="77777777" w:rsidR="001B2429" w:rsidRPr="0037460B" w:rsidRDefault="00F04F4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37460B" w:rsidRDefault="001B2429" w:rsidP="009855CA">
            <w:pPr>
              <w:spacing w:afterLines="0" w:after="0"/>
              <w:rPr>
                <w:rFonts w:ascii="Times New Roman" w:hAnsi="Times New Roman" w:cs="Times New Roman"/>
                <w:sz w:val="20"/>
                <w:szCs w:val="20"/>
              </w:rPr>
            </w:pPr>
          </w:p>
          <w:p w14:paraId="76310A50" w14:textId="77777777" w:rsidR="001B2429" w:rsidRPr="0037460B" w:rsidRDefault="00F04F4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r w:rsidR="001B2429" w:rsidRPr="0037460B">
              <w:rPr>
                <w:rFonts w:ascii="Times New Roman" w:hAnsi="Times New Roman" w:cs="Times New Roman"/>
                <w:sz w:val="20"/>
                <w:szCs w:val="20"/>
              </w:rPr>
              <w:t xml:space="preserve"> </w:t>
            </w:r>
          </w:p>
          <w:p w14:paraId="52659F0A"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482FF51" w14:textId="77777777" w:rsidTr="0020072A">
        <w:tc>
          <w:tcPr>
            <w:tcW w:w="5215" w:type="dxa"/>
            <w:vAlign w:val="center"/>
          </w:tcPr>
          <w:p w14:paraId="6B1C8F97" w14:textId="77777777" w:rsidR="001B2429" w:rsidRPr="0037460B" w:rsidRDefault="00F04F40"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37460B" w:rsidRDefault="001B2429" w:rsidP="009855CA">
            <w:pPr>
              <w:spacing w:afterLines="0" w:after="0"/>
              <w:rPr>
                <w:rFonts w:ascii="Times New Roman" w:hAnsi="Times New Roman" w:cs="Times New Roman"/>
                <w:sz w:val="20"/>
                <w:szCs w:val="20"/>
              </w:rPr>
            </w:pPr>
          </w:p>
          <w:p w14:paraId="1EFD2B2F" w14:textId="77777777" w:rsidR="001B2429" w:rsidRPr="0037460B" w:rsidRDefault="00F04F4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r w:rsidR="001B2429" w:rsidRPr="0037460B">
              <w:rPr>
                <w:rFonts w:ascii="Times New Roman" w:hAnsi="Times New Roman" w:cs="Times New Roman"/>
                <w:sz w:val="20"/>
                <w:szCs w:val="20"/>
              </w:rPr>
              <w:t xml:space="preserve"> </w:t>
            </w:r>
          </w:p>
          <w:p w14:paraId="716E6E1B" w14:textId="77777777" w:rsidR="001B2429" w:rsidRPr="0037460B"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F04F40" w:rsidP="001B2429">
      <w:pPr>
        <w:spacing w:after="264"/>
        <w:rPr>
          <w:rFonts w:cs="Times New Roman"/>
          <w:bCs/>
          <w:szCs w:val="24"/>
        </w:rPr>
      </w:pPr>
      <w:sdt>
        <w:sdtPr>
          <w:rPr>
            <w:rFonts w:cs="Times New Roman"/>
            <w:bCs/>
            <w:szCs w:val="24"/>
          </w:r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s="Times New Roman"/>
              <w:color w:val="CCCCCC"/>
              <w:szCs w:val="24"/>
            </w:rPr>
            <w:t>###</w:t>
          </w:r>
        </w:sdtContent>
      </w:sdt>
    </w:p>
    <w:p w14:paraId="56865409" w14:textId="77777777" w:rsidR="001B2429" w:rsidRPr="00020852" w:rsidRDefault="00F04F40"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F04F40" w:rsidP="009855CA">
            <w:pPr>
              <w:spacing w:afterLines="0" w:after="0"/>
              <w:rPr>
                <w:rFonts w:ascii="Times New Roman" w:hAnsi="Times New Roman" w:cs="Times New Roman"/>
                <w:sz w:val="20"/>
                <w:szCs w:val="20"/>
              </w:rPr>
            </w:pPr>
            <w:sdt>
              <w:sdtPr>
                <w:rPr>
                  <w:rFonts w:cs="Times New Roman"/>
                  <w:sz w:val="20"/>
                  <w:szCs w:val="20"/>
                </w:rPr>
                <w:alias w:val="Field"/>
                <w:tag w:val="FlowField"/>
                <w:id w:val="720867818"/>
                <w:placeholder>
                  <w:docPart w:val="03D3A70514F04F8C828CAFE5359D459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F04F4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F04F4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F04F4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F04F4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F04F4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F04F4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F04F40"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F04F40"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C6B757C" w14:textId="77777777" w:rsidTr="001B2429">
        <w:trPr>
          <w:cantSplit/>
        </w:trPr>
        <w:tc>
          <w:tcPr>
            <w:tcW w:w="5215" w:type="dxa"/>
            <w:shd w:val="clear" w:color="auto" w:fill="B4C6E7" w:themeFill="accent1" w:themeFillTint="66"/>
          </w:tcPr>
          <w:p w14:paraId="1EA2D303" w14:textId="77777777" w:rsidR="001B2429" w:rsidRPr="0037460B" w:rsidRDefault="001B2429" w:rsidP="009855CA">
            <w:pPr>
              <w:spacing w:afterLines="0" w:after="0"/>
              <w:rPr>
                <w:rFonts w:ascii="Times New Roman" w:hAnsi="Times New Roman" w:cs="Times New Roman"/>
                <w:b/>
              </w:rPr>
            </w:pPr>
          </w:p>
          <w:p w14:paraId="6785D3B5" w14:textId="08DDAFC6"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37460B" w:rsidRDefault="001B2429" w:rsidP="009855CA">
            <w:pPr>
              <w:spacing w:afterLines="0" w:after="0"/>
              <w:rPr>
                <w:rFonts w:ascii="Times New Roman" w:hAnsi="Times New Roman" w:cs="Times New Roman"/>
                <w:b/>
              </w:rPr>
            </w:pPr>
          </w:p>
          <w:p w14:paraId="6D63EBC1"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2D58380F" w14:textId="77777777" w:rsidR="001B2429" w:rsidRPr="0037460B" w:rsidRDefault="001B2429" w:rsidP="009855CA">
            <w:pPr>
              <w:spacing w:afterLines="0" w:after="0"/>
              <w:rPr>
                <w:rFonts w:ascii="Times New Roman" w:hAnsi="Times New Roman" w:cs="Times New Roman"/>
                <w:b/>
              </w:rPr>
            </w:pPr>
          </w:p>
        </w:tc>
      </w:tr>
      <w:tr w:rsidR="001B2429" w:rsidRPr="0037460B" w14:paraId="04B0D147" w14:textId="77777777" w:rsidTr="001B2429">
        <w:trPr>
          <w:cantSplit/>
        </w:trPr>
        <w:tc>
          <w:tcPr>
            <w:tcW w:w="5215" w:type="dxa"/>
            <w:vAlign w:val="center"/>
          </w:tcPr>
          <w:p w14:paraId="7F0A0F2A" w14:textId="77777777" w:rsidR="009B07A8" w:rsidRDefault="009B07A8" w:rsidP="009855CA">
            <w:pPr>
              <w:spacing w:afterLines="0" w:after="0"/>
              <w:rPr>
                <w:rFonts w:cs="Times New Roman"/>
                <w:sz w:val="20"/>
                <w:szCs w:val="20"/>
              </w:rPr>
            </w:pPr>
          </w:p>
          <w:p w14:paraId="2858C7ED" w14:textId="77777777" w:rsidR="001B2429" w:rsidRDefault="00F04F4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325780163"/>
                <w:placeholder>
                  <w:docPart w:val="2A2CDE9386EE4FC4ABC34F3616E78BC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48A5B1AF"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5AF3739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20714BDB" w14:textId="77777777" w:rsidR="001B2429" w:rsidRPr="0037460B" w:rsidRDefault="001B2429" w:rsidP="009855CA">
            <w:pPr>
              <w:spacing w:afterLines="0" w:after="0"/>
              <w:rPr>
                <w:rFonts w:ascii="Times New Roman" w:hAnsi="Times New Roman" w:cs="Times New Roman"/>
                <w:sz w:val="20"/>
                <w:szCs w:val="20"/>
              </w:rPr>
            </w:pPr>
          </w:p>
          <w:p w14:paraId="3577CD67" w14:textId="76787CBB"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500FAEC6"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E697888" w14:textId="77777777" w:rsidTr="001B2429">
        <w:trPr>
          <w:cantSplit/>
        </w:trPr>
        <w:tc>
          <w:tcPr>
            <w:tcW w:w="5215" w:type="dxa"/>
            <w:vAlign w:val="center"/>
          </w:tcPr>
          <w:p w14:paraId="0E594120" w14:textId="2EDC009B" w:rsidR="004B358A" w:rsidRPr="0037460B" w:rsidRDefault="00F04F4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4B358A" w:rsidRPr="0037460B">
              <w:rPr>
                <w:rFonts w:ascii="Times New Roman" w:hAnsi="Times New Roman" w:cs="Times New Roman"/>
                <w:sz w:val="20"/>
                <w:szCs w:val="20"/>
              </w:rPr>
              <w:t xml:space="preserve"> </w:t>
            </w:r>
          </w:p>
        </w:tc>
        <w:tc>
          <w:tcPr>
            <w:tcW w:w="5490" w:type="dxa"/>
            <w:vAlign w:val="center"/>
          </w:tcPr>
          <w:p w14:paraId="1124222C" w14:textId="77777777" w:rsidR="001B2429" w:rsidRPr="0037460B" w:rsidRDefault="001B2429" w:rsidP="009855CA">
            <w:pPr>
              <w:spacing w:afterLines="0" w:after="0"/>
              <w:rPr>
                <w:rFonts w:ascii="Times New Roman" w:hAnsi="Times New Roman" w:cs="Times New Roman"/>
                <w:sz w:val="20"/>
                <w:szCs w:val="20"/>
              </w:rPr>
            </w:pPr>
          </w:p>
          <w:p w14:paraId="323FB8A5" w14:textId="77777777" w:rsidR="001B2429" w:rsidRPr="0037460B" w:rsidRDefault="00F04F40"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519B506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DE51679" w14:textId="77777777" w:rsidTr="001B2429">
        <w:trPr>
          <w:cantSplit/>
        </w:trPr>
        <w:tc>
          <w:tcPr>
            <w:tcW w:w="5215" w:type="dxa"/>
            <w:vAlign w:val="center"/>
          </w:tcPr>
          <w:p w14:paraId="3F41DAD0" w14:textId="77777777" w:rsidR="001B2429" w:rsidRPr="0037460B" w:rsidRDefault="00F04F4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37460B" w:rsidRDefault="001B2429" w:rsidP="009855CA">
            <w:pPr>
              <w:spacing w:afterLines="0" w:after="0"/>
              <w:rPr>
                <w:rFonts w:ascii="Times New Roman" w:hAnsi="Times New Roman" w:cs="Times New Roman"/>
                <w:sz w:val="20"/>
                <w:szCs w:val="20"/>
              </w:rPr>
            </w:pPr>
          </w:p>
          <w:p w14:paraId="7241B34B" w14:textId="77777777" w:rsidR="001B2429" w:rsidRPr="0037460B" w:rsidRDefault="00F04F4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D88384F"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EC2D15D" w14:textId="77777777" w:rsidTr="001B2429">
        <w:trPr>
          <w:cantSplit/>
        </w:trPr>
        <w:tc>
          <w:tcPr>
            <w:tcW w:w="5215" w:type="dxa"/>
            <w:vAlign w:val="center"/>
          </w:tcPr>
          <w:p w14:paraId="689C0FBF" w14:textId="77777777" w:rsidR="001B2429" w:rsidRPr="0037460B" w:rsidRDefault="00F04F4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37460B" w:rsidRDefault="001B2429" w:rsidP="009855CA">
            <w:pPr>
              <w:spacing w:afterLines="0" w:after="0"/>
              <w:rPr>
                <w:rFonts w:ascii="Times New Roman" w:hAnsi="Times New Roman" w:cs="Times New Roman"/>
                <w:sz w:val="20"/>
                <w:szCs w:val="20"/>
              </w:rPr>
            </w:pPr>
          </w:p>
          <w:p w14:paraId="31827C03" w14:textId="77777777" w:rsidR="001B2429" w:rsidRPr="0037460B" w:rsidRDefault="00F04F4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75DC47F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69ED7494" w14:textId="77777777" w:rsidTr="001B2429">
        <w:trPr>
          <w:cantSplit/>
        </w:trPr>
        <w:tc>
          <w:tcPr>
            <w:tcW w:w="5215" w:type="dxa"/>
            <w:vAlign w:val="center"/>
          </w:tcPr>
          <w:p w14:paraId="32E69A74" w14:textId="77777777" w:rsidR="001B2429" w:rsidRPr="0037460B" w:rsidRDefault="00F04F4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37460B" w:rsidRDefault="001B2429" w:rsidP="009855CA">
            <w:pPr>
              <w:spacing w:afterLines="0" w:after="0"/>
              <w:rPr>
                <w:rFonts w:ascii="Times New Roman" w:hAnsi="Times New Roman" w:cs="Times New Roman"/>
                <w:sz w:val="20"/>
                <w:szCs w:val="20"/>
              </w:rPr>
            </w:pPr>
          </w:p>
          <w:p w14:paraId="0BC2899D" w14:textId="77777777" w:rsidR="001B2429" w:rsidRPr="0037460B" w:rsidRDefault="00F04F4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4126007C" w14:textId="77777777" w:rsidR="001B2429" w:rsidRPr="0037460B"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F04F40"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F04F40"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76C41D3" w14:textId="77777777" w:rsidTr="001B2429">
        <w:trPr>
          <w:cantSplit/>
        </w:trPr>
        <w:tc>
          <w:tcPr>
            <w:tcW w:w="5215" w:type="dxa"/>
            <w:shd w:val="clear" w:color="auto" w:fill="B4C6E7" w:themeFill="accent1" w:themeFillTint="66"/>
          </w:tcPr>
          <w:p w14:paraId="6A328D71" w14:textId="77777777" w:rsidR="001B2429" w:rsidRPr="0037460B" w:rsidRDefault="001B2429" w:rsidP="009855CA">
            <w:pPr>
              <w:spacing w:afterLines="0" w:after="0"/>
              <w:rPr>
                <w:rFonts w:ascii="Times New Roman" w:hAnsi="Times New Roman" w:cs="Times New Roman"/>
                <w:b/>
              </w:rPr>
            </w:pPr>
          </w:p>
          <w:p w14:paraId="30691B11" w14:textId="3F0F0A2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37460B" w:rsidRDefault="001B2429" w:rsidP="009855CA">
            <w:pPr>
              <w:spacing w:afterLines="0" w:after="0"/>
              <w:rPr>
                <w:rFonts w:ascii="Times New Roman" w:hAnsi="Times New Roman" w:cs="Times New Roman"/>
                <w:b/>
              </w:rPr>
            </w:pPr>
          </w:p>
          <w:p w14:paraId="78335826"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64C9A92E" w14:textId="77777777" w:rsidR="001B2429" w:rsidRPr="0037460B" w:rsidRDefault="001B2429" w:rsidP="009855CA">
            <w:pPr>
              <w:spacing w:afterLines="0" w:after="0"/>
              <w:rPr>
                <w:rFonts w:ascii="Times New Roman" w:hAnsi="Times New Roman" w:cs="Times New Roman"/>
                <w:b/>
              </w:rPr>
            </w:pPr>
          </w:p>
        </w:tc>
      </w:tr>
      <w:tr w:rsidR="001B2429" w:rsidRPr="0037460B" w14:paraId="6D154A80" w14:textId="77777777" w:rsidTr="001B2429">
        <w:trPr>
          <w:cantSplit/>
        </w:trPr>
        <w:tc>
          <w:tcPr>
            <w:tcW w:w="5215" w:type="dxa"/>
            <w:vAlign w:val="center"/>
          </w:tcPr>
          <w:p w14:paraId="300589C7" w14:textId="77777777" w:rsidR="009B07A8" w:rsidRDefault="009B07A8" w:rsidP="009855CA">
            <w:pPr>
              <w:spacing w:afterLines="0" w:after="0"/>
              <w:rPr>
                <w:rFonts w:cs="Times New Roman"/>
                <w:sz w:val="20"/>
                <w:szCs w:val="20"/>
              </w:rPr>
            </w:pPr>
          </w:p>
          <w:p w14:paraId="502D9BCF" w14:textId="77777777" w:rsidR="001B2429" w:rsidRDefault="00F04F4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8615806"/>
                <w:placeholder>
                  <w:docPart w:val="048997814855470594E811FCC2E107DE"/>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D2938CD"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411F69C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6E4DAB68" w14:textId="77777777" w:rsidR="001B2429" w:rsidRPr="0037460B" w:rsidRDefault="001B2429" w:rsidP="009855CA">
            <w:pPr>
              <w:spacing w:afterLines="0" w:after="0"/>
              <w:rPr>
                <w:rFonts w:ascii="Times New Roman" w:hAnsi="Times New Roman" w:cs="Times New Roman"/>
                <w:sz w:val="20"/>
                <w:szCs w:val="20"/>
              </w:rPr>
            </w:pPr>
          </w:p>
          <w:p w14:paraId="34B5A759" w14:textId="7F076513"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37E1D0D5"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AEDEA6E" w14:textId="77777777" w:rsidTr="001B2429">
        <w:trPr>
          <w:cantSplit/>
        </w:trPr>
        <w:tc>
          <w:tcPr>
            <w:tcW w:w="5215" w:type="dxa"/>
            <w:vAlign w:val="center"/>
          </w:tcPr>
          <w:p w14:paraId="64D80982" w14:textId="77777777" w:rsidR="001B2429" w:rsidRPr="0037460B" w:rsidRDefault="00F04F4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37460B" w:rsidRDefault="001B2429" w:rsidP="009855CA">
            <w:pPr>
              <w:spacing w:afterLines="0" w:after="0"/>
              <w:rPr>
                <w:rFonts w:ascii="Times New Roman" w:hAnsi="Times New Roman" w:cs="Times New Roman"/>
                <w:sz w:val="20"/>
                <w:szCs w:val="20"/>
              </w:rPr>
            </w:pPr>
          </w:p>
          <w:p w14:paraId="27B5B892" w14:textId="77777777" w:rsidR="001B2429" w:rsidRPr="0037460B" w:rsidRDefault="00F04F4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0176858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6D183C0" w14:textId="77777777" w:rsidTr="001B2429">
        <w:trPr>
          <w:cantSplit/>
        </w:trPr>
        <w:tc>
          <w:tcPr>
            <w:tcW w:w="5215" w:type="dxa"/>
            <w:vAlign w:val="center"/>
          </w:tcPr>
          <w:p w14:paraId="54475BFF" w14:textId="77777777" w:rsidR="001B2429" w:rsidRPr="0037460B" w:rsidRDefault="00F04F4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37460B" w:rsidRDefault="001B2429" w:rsidP="009855CA">
            <w:pPr>
              <w:spacing w:afterLines="0" w:after="0"/>
              <w:rPr>
                <w:rFonts w:ascii="Times New Roman" w:hAnsi="Times New Roman" w:cs="Times New Roman"/>
                <w:sz w:val="20"/>
                <w:szCs w:val="20"/>
              </w:rPr>
            </w:pPr>
          </w:p>
          <w:p w14:paraId="51BCCBEC" w14:textId="77777777" w:rsidR="001B2429" w:rsidRPr="0037460B" w:rsidRDefault="00F04F4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2E7EF3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5D3EFD76" w14:textId="77777777" w:rsidTr="001B2429">
        <w:trPr>
          <w:cantSplit/>
        </w:trPr>
        <w:tc>
          <w:tcPr>
            <w:tcW w:w="5215" w:type="dxa"/>
            <w:vAlign w:val="center"/>
          </w:tcPr>
          <w:p w14:paraId="4EB82402" w14:textId="77777777" w:rsidR="001B2429" w:rsidRPr="0037460B" w:rsidRDefault="00F04F40"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37460B" w:rsidRDefault="001B2429" w:rsidP="009855CA">
            <w:pPr>
              <w:spacing w:afterLines="0" w:after="0"/>
              <w:rPr>
                <w:rFonts w:ascii="Times New Roman" w:hAnsi="Times New Roman" w:cs="Times New Roman"/>
                <w:sz w:val="20"/>
                <w:szCs w:val="20"/>
              </w:rPr>
            </w:pPr>
          </w:p>
          <w:p w14:paraId="7E374F8B" w14:textId="77777777" w:rsidR="001B2429" w:rsidRPr="0037460B" w:rsidRDefault="00F04F4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2AF3924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A498E95" w14:textId="77777777" w:rsidTr="001B2429">
        <w:trPr>
          <w:cantSplit/>
        </w:trPr>
        <w:tc>
          <w:tcPr>
            <w:tcW w:w="5215" w:type="dxa"/>
            <w:vAlign w:val="center"/>
          </w:tcPr>
          <w:p w14:paraId="548E9200" w14:textId="77777777" w:rsidR="001B2429" w:rsidRPr="0037460B" w:rsidRDefault="00F04F4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37460B" w:rsidRDefault="001B2429" w:rsidP="009855CA">
            <w:pPr>
              <w:spacing w:afterLines="0" w:after="0"/>
              <w:rPr>
                <w:rFonts w:ascii="Times New Roman" w:hAnsi="Times New Roman" w:cs="Times New Roman"/>
                <w:sz w:val="20"/>
                <w:szCs w:val="20"/>
              </w:rPr>
            </w:pPr>
          </w:p>
          <w:p w14:paraId="6B35BBDC" w14:textId="77777777" w:rsidR="001B2429" w:rsidRPr="0037460B" w:rsidRDefault="00F04F4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0774E388"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20136C0" w14:textId="77777777" w:rsidTr="001B2429">
        <w:trPr>
          <w:cantSplit/>
        </w:trPr>
        <w:tc>
          <w:tcPr>
            <w:tcW w:w="5215" w:type="dxa"/>
            <w:vAlign w:val="center"/>
          </w:tcPr>
          <w:p w14:paraId="62EFAA1E" w14:textId="77777777" w:rsidR="001B2429" w:rsidRPr="0037460B" w:rsidRDefault="001B2429" w:rsidP="009855CA">
            <w:pPr>
              <w:spacing w:afterLines="0" w:after="0"/>
              <w:rPr>
                <w:rFonts w:ascii="Times New Roman" w:hAnsi="Times New Roman" w:cs="Times New Roman"/>
                <w:sz w:val="20"/>
                <w:szCs w:val="20"/>
              </w:rPr>
            </w:pPr>
          </w:p>
          <w:p w14:paraId="1F5E1F63" w14:textId="77777777" w:rsidR="001B2429" w:rsidRPr="0037460B" w:rsidRDefault="00F04F4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37460B">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37460B" w:rsidRDefault="001B2429" w:rsidP="009855CA">
            <w:pPr>
              <w:spacing w:afterLines="0" w:after="0"/>
              <w:rPr>
                <w:rFonts w:ascii="Times New Roman" w:hAnsi="Times New Roman" w:cs="Times New Roman"/>
                <w:sz w:val="20"/>
                <w:szCs w:val="20"/>
              </w:rPr>
            </w:pPr>
          </w:p>
          <w:p w14:paraId="4985B97D" w14:textId="77777777" w:rsidR="001B2429" w:rsidRPr="0037460B" w:rsidRDefault="00F04F4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37460B">
                  <w:rPr>
                    <w:rFonts w:ascii="Times New Roman" w:eastAsia="Times New Roman" w:hAnsi="Times New Roman" w:cs="Times New Roman"/>
                    <w:color w:val="167DF0"/>
                    <w:sz w:val="20"/>
                    <w:szCs w:val="20"/>
                  </w:rPr>
                  <w:t>{{ text_party_six_role }}</w:t>
                </w:r>
              </w:sdtContent>
            </w:sdt>
          </w:p>
          <w:p w14:paraId="2A29D5F1" w14:textId="77777777" w:rsidR="001B2429" w:rsidRPr="0037460B" w:rsidRDefault="001B2429" w:rsidP="009855CA">
            <w:pPr>
              <w:spacing w:afterLines="0" w:after="0"/>
              <w:rPr>
                <w:rFonts w:ascii="Times New Roman" w:hAnsi="Times New Roman" w:cs="Times New Roman"/>
                <w:sz w:val="20"/>
                <w:szCs w:val="20"/>
              </w:rPr>
            </w:pPr>
          </w:p>
        </w:tc>
      </w:tr>
    </w:tbl>
    <w:p w14:paraId="7F7228D0" w14:textId="77777777" w:rsidR="00593EA4" w:rsidRDefault="00593EA4" w:rsidP="00036B28">
      <w:pPr>
        <w:spacing w:after="264"/>
        <w:rPr>
          <w:rFonts w:cs="Times New Roman"/>
          <w:bCs/>
          <w:szCs w:val="24"/>
        </w:rPr>
      </w:pPr>
    </w:p>
    <w:p w14:paraId="32A36197" w14:textId="1F54489B" w:rsidR="001B2429" w:rsidRDefault="00F04F40"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7D5E15B2" w14:textId="5562C081" w:rsidR="00C37C81" w:rsidRDefault="00F04F40" w:rsidP="00C37C81">
      <w:pPr>
        <w:spacing w:after="264"/>
      </w:pPr>
      <w:sdt>
        <w:sdtPr>
          <w:rPr>
            <w:rFonts w:cs="Times New Roman"/>
          </w:rPr>
          <w:alias w:val="Show If"/>
          <w:tag w:val="FlowConditionShowIf"/>
          <w:id w:val="2073070907"/>
          <w:placeholder>
            <w:docPart w:val="1174935FE92F4CA6A6185C0C151108C5"/>
          </w:placeholder>
          <w15:color w:val="23D160"/>
          <w15:appearance w15:val="tags"/>
        </w:sdtPr>
        <w:sdtEndPr/>
        <w:sdtContent>
          <w:r w:rsidR="00C37C81">
            <w:rPr>
              <w:rFonts w:cs="Times New Roman"/>
              <w:color w:val="C92C2C"/>
              <w:szCs w:val="24"/>
            </w:rPr>
            <w:t>yn_notable_provisions_table</w:t>
          </w:r>
          <w:r w:rsidR="00357FA1" w:rsidRPr="00E36359">
            <w:rPr>
              <w:rFonts w:cs="Times New Roman"/>
            </w:rPr>
            <w:t xml:space="preserve"> </w:t>
          </w:r>
          <w:r w:rsidR="00357FA1" w:rsidRPr="00E36359">
            <w:rPr>
              <w:rFonts w:cs="Times New Roman"/>
              <w:color w:val="A67F59"/>
            </w:rPr>
            <w:t>==</w:t>
          </w:r>
          <w:r w:rsidR="00357FA1" w:rsidRPr="00E36359">
            <w:rPr>
              <w:rFonts w:cs="Times New Roman"/>
            </w:rPr>
            <w:t xml:space="preserve"> </w:t>
          </w:r>
          <w:r w:rsidR="00357FA1" w:rsidRPr="00E36359">
            <w:rPr>
              <w:rFonts w:cs="Times New Roman"/>
              <w:color w:val="5F6364"/>
            </w:rPr>
            <w:t>"</w:t>
          </w:r>
          <w:r w:rsidR="00C37C81">
            <w:rPr>
              <w:color w:val="2F9C0A"/>
            </w:rPr>
            <w:t>Yes</w:t>
          </w:r>
          <w:r w:rsidR="00357FA1" w:rsidRPr="00E36359">
            <w:rPr>
              <w:rFonts w:cs="Times New Roman"/>
              <w:color w:val="5F6364"/>
            </w:rPr>
            <w:t>"</w:t>
          </w:r>
          <w:r w:rsidR="00357FA1" w:rsidRPr="00E36359">
            <w:rPr>
              <w:rFonts w:cs="Times New Roman"/>
            </w:rPr>
            <w:t xml:space="preserve"> </w:t>
          </w:r>
        </w:sdtContent>
      </w:sdt>
    </w:p>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p w14:paraId="0FB32E37" w14:textId="2EE7E020" w:rsidR="00C37C81" w:rsidRDefault="00F04F40" w:rsidP="00C37C81">
      <w:pPr>
        <w:spacing w:after="264"/>
      </w:pPr>
      <w:sdt>
        <w:sdtPr>
          <w:rPr>
            <w:rStyle w:val="property1"/>
            <w:rFonts w:eastAsia="Times New Roman" w:cs="Times New Roman"/>
            <w:szCs w:val="24"/>
          </w:rPr>
          <w:alias w:val="End If"/>
          <w:tag w:val="FlowConditionEndIf"/>
          <w:id w:val="1244987372"/>
          <w:placeholder>
            <w:docPart w:val="B5AAB4AD094B49A08693AC6F2AB6329E"/>
          </w:placeholder>
          <w15:color w:val="23D160"/>
          <w15:appearance w15:val="tags"/>
        </w:sdtPr>
        <w:sdtEndPr>
          <w:rPr>
            <w:rStyle w:val="property1"/>
          </w:rPr>
        </w:sdtEndPr>
        <w:sdtContent>
          <w:r w:rsidR="00C37C81" w:rsidRPr="007F3488">
            <w:rPr>
              <w:rFonts w:eastAsia="Times New Roman" w:cs="Times New Roman"/>
              <w:color w:val="CCCCCC"/>
              <w:szCs w:val="24"/>
            </w:rPr>
            <w:t>###</w:t>
          </w:r>
        </w:sdtContent>
      </w:sdt>
      <w:bookmarkEnd w:id="5"/>
    </w:p>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p w14:paraId="305093A1" w14:textId="67509A8E" w:rsidR="00055ED1" w:rsidRPr="00020852" w:rsidRDefault="00F04F40"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10"/>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F17E9" w:rsidRDefault="00C75B85" w:rsidP="00CF17E9">
      <w:pPr>
        <w:pStyle w:val="NormalEnd"/>
        <w:rPr>
          <w:rStyle w:val="property1"/>
          <w:color w:val="auto"/>
        </w:rPr>
      </w:pPr>
      <w:bookmarkStart w:id="11" w:name="_Hlk43358321"/>
      <w:bookmarkStart w:id="12" w:name="_Hlk39489539"/>
      <w:r w:rsidRPr="00CF17E9">
        <w:rPr>
          <w:rStyle w:val="property1"/>
          <w:color w:val="auto"/>
        </w:rPr>
        <w:t>This section of the LADD may be amended from time to time as new information becomes known.</w:t>
      </w:r>
      <w:bookmarkEnd w:id="11"/>
    </w:p>
    <w:p w14:paraId="551FE1DA" w14:textId="604B0E61" w:rsidR="00055ED1" w:rsidRPr="00020852" w:rsidRDefault="00F04F40"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2"/>
    </w:p>
    <w:bookmarkStart w:id="13" w:name="_Hlk41895314"/>
    <w:p w14:paraId="4A8BBD9D" w14:textId="77777777" w:rsidR="00055ED1" w:rsidRPr="00020852" w:rsidRDefault="00F04F40"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lastRenderedPageBreak/>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F04F40"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F04F40"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F04F40"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F04F40"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F04F40"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F04F40"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3"/>
    </w:p>
    <w:p w14:paraId="1F584162" w14:textId="17D10673" w:rsidR="00C75B85" w:rsidRPr="00020852" w:rsidRDefault="00C75B85" w:rsidP="00C75B85">
      <w:pPr>
        <w:pStyle w:val="NormalEnd"/>
      </w:pPr>
      <w:bookmarkStart w:id="14" w:name="_Hlk43358419"/>
      <w:r w:rsidRPr="00C75B85">
        <w:rPr>
          <w:rStyle w:val="property1"/>
          <w:color w:val="auto"/>
        </w:rPr>
        <w:t>This section of the LADD may be amended from time to time as new information becomes known.</w:t>
      </w:r>
      <w:bookmarkEnd w:id="14"/>
    </w:p>
    <w:p w14:paraId="19016929" w14:textId="77777777" w:rsidR="00055ED1" w:rsidRPr="00020852" w:rsidRDefault="00F04F40"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F04F40"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bookmarkStart w:id="15" w:name="_Hlk43358480"/>
      <w:r w:rsidRPr="00020852">
        <w:t>Not at the moment.</w:t>
      </w:r>
      <w:r w:rsidR="00C75B85">
        <w:t xml:space="preserve"> This section of the LADD may, however, be amended from time to time as new information becomes known.</w:t>
      </w:r>
    </w:p>
    <w:bookmarkEnd w:id="15"/>
    <w:p w14:paraId="0864230B" w14:textId="6AD50803" w:rsidR="009D2557" w:rsidRDefault="00F04F40"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6" w:name="_Toc53565477"/>
      <w:r w:rsidRPr="00020852">
        <w:fldChar w:fldCharType="end"/>
      </w:r>
      <w:r w:rsidR="00317286">
        <w:br/>
      </w:r>
      <w:r w:rsidR="00C75C1D" w:rsidRPr="00020852">
        <w:t>ADDITIONAL DOCUMENTS NEEDED FROM CLIENT</w:t>
      </w:r>
      <w:bookmarkEnd w:id="16"/>
      <w:r w:rsidRPr="00020852">
        <w:t xml:space="preserve"> </w:t>
      </w:r>
    </w:p>
    <w:p w14:paraId="71014136" w14:textId="77777777" w:rsidR="00D953FC" w:rsidRPr="00020852" w:rsidRDefault="00F04F40" w:rsidP="00D953FC">
      <w:pPr>
        <w:spacing w:after="264"/>
        <w:rPr>
          <w:rFonts w:cs="Times New Roman"/>
          <w:szCs w:val="24"/>
        </w:rPr>
      </w:pPr>
      <w:sdt>
        <w:sdtPr>
          <w:rPr>
            <w:rFonts w:cs="Times New Roman"/>
            <w:szCs w:val="24"/>
          </w:rPr>
          <w:alias w:val="Show If"/>
          <w:tag w:val="FlowConditionShowIf"/>
          <w:id w:val="934012129"/>
          <w:placeholder>
            <w:docPart w:val="7AC4D084B9074D069DFCCD65229B35E9"/>
          </w:placeholder>
          <w15:color w:val="23D160"/>
          <w15:appearance w15:val="tags"/>
        </w:sdtPr>
        <w:sdtEndPr/>
        <w:sdtContent>
          <w:r w:rsidR="00D953FC" w:rsidRPr="00020852">
            <w:rPr>
              <w:rStyle w:val="property1"/>
              <w:rFonts w:eastAsia="Times New Roman" w:cs="Times New Roman"/>
              <w:szCs w:val="24"/>
            </w:rPr>
            <w:t>yn_need_more_documents_from_client</w:t>
          </w:r>
          <w:r w:rsidR="00D953FC" w:rsidRPr="00020852">
            <w:rPr>
              <w:rStyle w:val="tag1"/>
              <w:rFonts w:eastAsia="Times New Roman" w:cs="Times New Roman"/>
              <w:szCs w:val="24"/>
            </w:rPr>
            <w:t xml:space="preserve"> </w:t>
          </w:r>
          <w:r w:rsidR="00D953FC" w:rsidRPr="00020852">
            <w:rPr>
              <w:rStyle w:val="operator1"/>
              <w:rFonts w:eastAsia="Times New Roman" w:cs="Times New Roman"/>
              <w:szCs w:val="24"/>
            </w:rPr>
            <w:t>==</w:t>
          </w:r>
          <w:r w:rsidR="00D953FC" w:rsidRPr="00020852">
            <w:rPr>
              <w:rStyle w:val="tag1"/>
              <w:rFonts w:eastAsia="Times New Roman" w:cs="Times New Roman"/>
              <w:szCs w:val="24"/>
            </w:rPr>
            <w:t xml:space="preserve"> </w:t>
          </w:r>
          <w:r w:rsidR="00D953FC" w:rsidRPr="00020852">
            <w:rPr>
              <w:rStyle w:val="punctuation1"/>
              <w:rFonts w:eastAsia="Times New Roman" w:cs="Times New Roman"/>
              <w:szCs w:val="24"/>
            </w:rPr>
            <w:t>"</w:t>
          </w:r>
          <w:r w:rsidR="00D953FC" w:rsidRPr="00020852">
            <w:rPr>
              <w:rStyle w:val="string3"/>
              <w:rFonts w:eastAsia="Times New Roman" w:cs="Times New Roman"/>
              <w:szCs w:val="24"/>
            </w:rPr>
            <w:t>Yes</w:t>
          </w:r>
          <w:r w:rsidR="00D953FC" w:rsidRPr="00020852">
            <w:rPr>
              <w:rStyle w:val="punctuation1"/>
              <w:rFonts w:eastAsia="Times New Roman" w:cs="Times New Roman"/>
              <w:szCs w:val="24"/>
            </w:rPr>
            <w:t>"</w:t>
          </w:r>
          <w:r w:rsidR="00D953FC" w:rsidRPr="00020852">
            <w:rPr>
              <w:rStyle w:val="tag1"/>
              <w:rFonts w:eastAsia="Times New Roman" w:cs="Times New Roman"/>
              <w:szCs w:val="24"/>
            </w:rPr>
            <w:t xml:space="preserve"> </w:t>
          </w:r>
        </w:sdtContent>
      </w:sdt>
    </w:p>
    <w:p w14:paraId="582F9D97" w14:textId="77777777" w:rsidR="00D953FC" w:rsidRDefault="00D953FC" w:rsidP="00D953FC">
      <w:pPr>
        <w:spacing w:after="264"/>
        <w:rPr>
          <w:rFonts w:cs="Times New Roman"/>
          <w:szCs w:val="24"/>
        </w:rPr>
      </w:pPr>
      <w:r>
        <w:rPr>
          <w:rFonts w:cs="Times New Roman"/>
          <w:szCs w:val="24"/>
        </w:rPr>
        <w:lastRenderedPageBreak/>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6F69B2DA71BA422F8DAB55F998EDDD75"/>
          </w:placeholder>
          <w15:color w:val="157DEF"/>
        </w:sdtPr>
        <w:sdtEndPr/>
        <w:sdtContent>
          <w:r>
            <w:rPr>
              <w:rFonts w:eastAsia="Times New Roman"/>
              <w:color w:val="167DF0"/>
            </w:rPr>
            <w:t>{{ text_more_docs_one }}</w:t>
          </w:r>
        </w:sdtContent>
      </w:sdt>
    </w:p>
    <w:p w14:paraId="45353586" w14:textId="77777777" w:rsidR="00D953FC" w:rsidRDefault="00F04F40" w:rsidP="00D953FC">
      <w:pPr>
        <w:spacing w:after="264"/>
        <w:ind w:left="720"/>
        <w:rPr>
          <w:rFonts w:cs="Times New Roman"/>
          <w:szCs w:val="24"/>
        </w:rPr>
      </w:pPr>
      <w:sdt>
        <w:sdtPr>
          <w:rPr>
            <w:rFonts w:cs="Times New Roman"/>
            <w:szCs w:val="24"/>
          </w:rPr>
          <w:alias w:val="Show If"/>
          <w:tag w:val="FlowConditionShowIf"/>
          <w:id w:val="-269155196"/>
          <w:placeholder>
            <w:docPart w:val="01D360AC85644F83BD1F9D38CAE6478D"/>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second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54C6C554516940B0872E084F4CB0848A"/>
          </w:placeholder>
          <w15:color w:val="157DEF"/>
        </w:sdtPr>
        <w:sdtEndPr/>
        <w:sdtContent>
          <w:r>
            <w:rPr>
              <w:rFonts w:eastAsia="Times New Roman"/>
              <w:color w:val="167DF0"/>
            </w:rPr>
            <w:t>{{ text_more_docs_two }}</w:t>
          </w:r>
        </w:sdtContent>
      </w:sdt>
    </w:p>
    <w:p w14:paraId="00CEEFF6" w14:textId="77777777" w:rsidR="00D953FC" w:rsidRDefault="00F04F40"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B9E054432ADE48848ECBE7A4DDC9A597"/>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1DD865CB" w14:textId="77777777" w:rsidR="00D953FC" w:rsidRDefault="00F04F40" w:rsidP="00D953FC">
      <w:pPr>
        <w:spacing w:after="264"/>
        <w:ind w:left="720"/>
        <w:rPr>
          <w:rFonts w:cs="Times New Roman"/>
          <w:szCs w:val="24"/>
        </w:rPr>
      </w:pPr>
      <w:sdt>
        <w:sdtPr>
          <w:rPr>
            <w:rFonts w:cs="Times New Roman"/>
            <w:szCs w:val="24"/>
          </w:rPr>
          <w:alias w:val="Show If"/>
          <w:tag w:val="FlowConditionShowIf"/>
          <w:id w:val="317387967"/>
          <w:placeholder>
            <w:docPart w:val="D29AD42BDEE34086B5E1ACA4A65DAAA4"/>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third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11C5E3C8"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B068EE52ABEA47CE93AF03E00011DB7A"/>
          </w:placeholder>
          <w15:color w:val="157DEF"/>
        </w:sdtPr>
        <w:sdtEndPr/>
        <w:sdtContent>
          <w:r>
            <w:rPr>
              <w:rFonts w:eastAsia="Times New Roman"/>
              <w:color w:val="167DF0"/>
            </w:rPr>
            <w:t>{{ text_more_docs_three }}</w:t>
          </w:r>
        </w:sdtContent>
      </w:sdt>
    </w:p>
    <w:p w14:paraId="6FC03620" w14:textId="77777777" w:rsidR="00D953FC" w:rsidRDefault="00F04F40"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92F573CFBFA74CFE9ABCB2290FFEB5D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3BE9503D" w14:textId="77777777" w:rsidR="00D953FC" w:rsidRDefault="00F04F40" w:rsidP="00D953FC">
      <w:pPr>
        <w:spacing w:after="264"/>
        <w:ind w:left="720"/>
        <w:rPr>
          <w:rFonts w:cs="Times New Roman"/>
          <w:szCs w:val="24"/>
        </w:rPr>
      </w:pPr>
      <w:sdt>
        <w:sdtPr>
          <w:rPr>
            <w:rFonts w:cs="Times New Roman"/>
            <w:szCs w:val="24"/>
          </w:rPr>
          <w:alias w:val="Show If"/>
          <w:tag w:val="FlowConditionShowIf"/>
          <w:id w:val="-71903112"/>
          <w:placeholder>
            <w:docPart w:val="FC60C479D2E444EEB10233F72A461ECC"/>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fourth</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00B817E5"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2F76F6EA6737414BAD772B852C75913F"/>
          </w:placeholder>
          <w15:color w:val="157DEF"/>
        </w:sdtPr>
        <w:sdtEndPr/>
        <w:sdtContent>
          <w:r>
            <w:rPr>
              <w:rFonts w:eastAsia="Times New Roman"/>
              <w:color w:val="167DF0"/>
            </w:rPr>
            <w:t>{{ text_more_docs_four }}</w:t>
          </w:r>
        </w:sdtContent>
      </w:sdt>
    </w:p>
    <w:p w14:paraId="3179569A" w14:textId="07A11F91" w:rsidR="00D953FC" w:rsidRDefault="00F04F40" w:rsidP="00D953FC">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563DAFF0E9CA493EA100CBAEB9D294B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04F4F9BD" w14:textId="717106E2" w:rsidR="003D6DBD" w:rsidRDefault="00F04F40" w:rsidP="003D6DBD">
      <w:pPr>
        <w:spacing w:after="264"/>
        <w:ind w:left="720"/>
        <w:rPr>
          <w:rFonts w:cs="Times New Roman"/>
          <w:szCs w:val="24"/>
        </w:rPr>
      </w:pPr>
      <w:sdt>
        <w:sdtPr>
          <w:rPr>
            <w:rFonts w:cs="Times New Roman"/>
            <w:szCs w:val="24"/>
          </w:rPr>
          <w:alias w:val="Show If"/>
          <w:tag w:val="FlowConditionShowIf"/>
          <w:id w:val="1343512454"/>
          <w:placeholder>
            <w:docPart w:val="6991C204BC7B4C3C824BC5B96D2867EC"/>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fifth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451D6CD3" w14:textId="39A60531"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0C6967159AA447BD8418D9974E27B87D"/>
          </w:placeholder>
          <w15:color w:val="157DEF"/>
        </w:sdtPr>
        <w:sdtEndPr/>
        <w:sdtContent>
          <w:r>
            <w:rPr>
              <w:rFonts w:eastAsia="Times New Roman"/>
              <w:color w:val="167DF0"/>
            </w:rPr>
            <w:t>{{ text_more_docs_five }}</w:t>
          </w:r>
        </w:sdtContent>
      </w:sdt>
    </w:p>
    <w:p w14:paraId="4B44C36F" w14:textId="58012017" w:rsidR="003D6DBD" w:rsidRDefault="00F04F40" w:rsidP="003D6DB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0AC48D51776344558CA5D0DCE9968448"/>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014BD5B8" w14:textId="4220E44B" w:rsidR="003D6DBD" w:rsidRDefault="00F04F40" w:rsidP="003D6DBD">
      <w:pPr>
        <w:spacing w:after="264"/>
        <w:ind w:left="720"/>
        <w:rPr>
          <w:rFonts w:cs="Times New Roman"/>
          <w:szCs w:val="24"/>
        </w:rPr>
      </w:pPr>
      <w:sdt>
        <w:sdtPr>
          <w:rPr>
            <w:rFonts w:cs="Times New Roman"/>
            <w:szCs w:val="24"/>
          </w:rPr>
          <w:alias w:val="Show If"/>
          <w:tag w:val="FlowConditionShowIf"/>
          <w:id w:val="1127438176"/>
          <w:placeholder>
            <w:docPart w:val="7B10AAE4C2504571A2E2C36CD6981667"/>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sixth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5552A90B" w14:textId="2427D465"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AD4AA1D982AF4350A18B286C1AF5AE01"/>
          </w:placeholder>
          <w15:color w:val="157DEF"/>
        </w:sdtPr>
        <w:sdtEndPr/>
        <w:sdtContent>
          <w:r>
            <w:rPr>
              <w:rFonts w:eastAsia="Times New Roman"/>
              <w:color w:val="167DF0"/>
            </w:rPr>
            <w:t>{{ text_more_docs_six }}</w:t>
          </w:r>
        </w:sdtContent>
      </w:sdt>
    </w:p>
    <w:p w14:paraId="3E39091E" w14:textId="5F2BE37C" w:rsidR="003D6DBD" w:rsidRDefault="00F04F40" w:rsidP="003D6DBD">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C78C35717662475DA706C272B7ECD58F"/>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16FC2472" w14:textId="77777777" w:rsidR="00D953FC" w:rsidRPr="00020852" w:rsidRDefault="00D953FC" w:rsidP="00D953FC">
      <w:pPr>
        <w:spacing w:after="264"/>
        <w:ind w:left="1080" w:hanging="360"/>
        <w:rPr>
          <w:rFonts w:cs="Times New Roman"/>
          <w:szCs w:val="24"/>
          <w:highlight w:val="green"/>
        </w:rPr>
      </w:pPr>
      <w:r w:rsidRPr="00020852">
        <w:rPr>
          <w:rFonts w:cs="Times New Roman"/>
          <w:szCs w:val="24"/>
          <w:highlight w:val="green"/>
        </w:rPr>
        <w:t>—  *</w:t>
      </w:r>
    </w:p>
    <w:p w14:paraId="620EE7DD" w14:textId="77777777" w:rsidR="00D953FC" w:rsidRPr="00020852" w:rsidRDefault="00D953FC" w:rsidP="00D953FC">
      <w:pPr>
        <w:spacing w:after="264"/>
        <w:ind w:left="1080" w:hanging="360"/>
        <w:rPr>
          <w:rFonts w:cs="Times New Roman"/>
          <w:szCs w:val="24"/>
        </w:rPr>
      </w:pPr>
      <w:r w:rsidRPr="00020852">
        <w:rPr>
          <w:rFonts w:cs="Times New Roman"/>
          <w:szCs w:val="24"/>
          <w:highlight w:val="green"/>
        </w:rPr>
        <w:t>—  *</w:t>
      </w:r>
    </w:p>
    <w:p w14:paraId="70E2058D" w14:textId="780F9BC3" w:rsidR="00D953FC" w:rsidRPr="0086219A" w:rsidRDefault="00D953FC" w:rsidP="00D953FC">
      <w:pPr>
        <w:pStyle w:val="NormalEnd"/>
        <w:rPr>
          <w:rStyle w:val="property1"/>
          <w:color w:val="auto"/>
        </w:rPr>
      </w:pPr>
      <w:r w:rsidRPr="0086219A">
        <w:rPr>
          <w:rStyle w:val="property1"/>
          <w:color w:val="auto"/>
        </w:rPr>
        <w:lastRenderedPageBreak/>
        <w:t>This section of the LADD may be amended from time to time if Client locates additional documents.</w:t>
      </w:r>
    </w:p>
    <w:p w14:paraId="29FBE8E9" w14:textId="77777777" w:rsidR="00D953FC" w:rsidRPr="00020852" w:rsidRDefault="00F04F40" w:rsidP="00D953F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EA6C728DFB624AD5A8569CA39F52581A"/>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402301B2" w14:textId="77777777" w:rsidR="00D953FC" w:rsidRPr="00020852" w:rsidRDefault="00F04F40" w:rsidP="00D953FC">
      <w:pPr>
        <w:spacing w:after="264"/>
        <w:rPr>
          <w:rFonts w:cs="Times New Roman"/>
          <w:szCs w:val="24"/>
        </w:rPr>
      </w:pPr>
      <w:sdt>
        <w:sdtPr>
          <w:rPr>
            <w:rFonts w:cs="Times New Roman"/>
            <w:szCs w:val="24"/>
          </w:rPr>
          <w:alias w:val="Show If"/>
          <w:tag w:val="FlowConditionShowIf"/>
          <w:id w:val="-286889935"/>
          <w:placeholder>
            <w:docPart w:val="34A752BA0F2A41F3B328C5195F007AFE"/>
          </w:placeholder>
          <w15:color w:val="23D160"/>
          <w15:appearance w15:val="tags"/>
        </w:sdtPr>
        <w:sdtEndPr/>
        <w:sdtContent>
          <w:r w:rsidR="00D953FC" w:rsidRPr="00020852">
            <w:rPr>
              <w:rFonts w:cs="Times New Roman"/>
              <w:color w:val="C92C2C"/>
              <w:szCs w:val="24"/>
            </w:rPr>
            <w:t xml:space="preserve">yn_need_more_documents_from_client </w:t>
          </w:r>
          <w:r w:rsidR="00D953FC" w:rsidRPr="00020852">
            <w:rPr>
              <w:rFonts w:cs="Times New Roman"/>
              <w:color w:val="A67F59"/>
              <w:szCs w:val="24"/>
            </w:rPr>
            <w:t>!=</w:t>
          </w:r>
          <w:r w:rsidR="00D953FC" w:rsidRPr="00020852">
            <w:rPr>
              <w:rFonts w:cs="Times New Roman"/>
              <w:color w:val="C92C2C"/>
              <w:szCs w:val="24"/>
            </w:rPr>
            <w:t xml:space="preserve"> </w:t>
          </w:r>
          <w:r w:rsidR="00D953FC" w:rsidRPr="00020852">
            <w:rPr>
              <w:rFonts w:cs="Times New Roman"/>
              <w:color w:val="5F6364"/>
              <w:szCs w:val="24"/>
            </w:rPr>
            <w:t>"</w:t>
          </w:r>
          <w:r w:rsidR="00D953FC" w:rsidRPr="00020852">
            <w:rPr>
              <w:rFonts w:cs="Times New Roman"/>
              <w:color w:val="2F9C0A"/>
              <w:szCs w:val="24"/>
            </w:rPr>
            <w:t>Yes</w:t>
          </w:r>
          <w:r w:rsidR="00D953FC" w:rsidRPr="00020852">
            <w:rPr>
              <w:rFonts w:cs="Times New Roman"/>
              <w:color w:val="5F6364"/>
              <w:szCs w:val="24"/>
            </w:rPr>
            <w:t>"</w:t>
          </w:r>
          <w:r w:rsidR="00D953FC" w:rsidRPr="00020852">
            <w:rPr>
              <w:rFonts w:cs="Times New Roman"/>
              <w:color w:val="C92C2C"/>
              <w:szCs w:val="24"/>
            </w:rPr>
            <w:t xml:space="preserve"> </w:t>
          </w:r>
        </w:sdtContent>
      </w:sdt>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232EF563" w14:textId="467955FA" w:rsidR="004E72B3" w:rsidRPr="00020852" w:rsidRDefault="00F04F40" w:rsidP="00D953FC">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6B93507480DB46D88DCA2ED85BAEC303"/>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7" w:name="_Toc53565478"/>
      <w:r w:rsidRPr="00020852">
        <w:fldChar w:fldCharType="end"/>
      </w:r>
      <w:r w:rsidR="00317286">
        <w:br/>
      </w:r>
      <w:r w:rsidR="00C75C1D" w:rsidRPr="00020852">
        <w:t>THIRD-PARTY DOCUMENTS/INFORMATION KNOWN TO EXIST</w:t>
      </w:r>
      <w:bookmarkEnd w:id="17"/>
    </w:p>
    <w:p w14:paraId="1E756D00" w14:textId="19E36DAC" w:rsidR="00256B33" w:rsidRPr="00020852" w:rsidRDefault="00F04F40"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F04F4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F04F40"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7CB3D511" w14:textId="5605CEB6" w:rsidR="00256B33" w:rsidRDefault="00F04F4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7D806BE" w14:textId="3D419EE1" w:rsidR="00201376" w:rsidRPr="00020852" w:rsidRDefault="00201376" w:rsidP="00201376">
      <w:pPr>
        <w:pStyle w:val="Line"/>
      </w:pPr>
      <w:bookmarkStart w:id="18" w:name="_Hlk43359355"/>
      <w:r w:rsidRPr="00E9159A">
        <w:t>________________________________</w:t>
      </w:r>
      <w:bookmarkEnd w:id="18"/>
    </w:p>
    <w:bookmarkStart w:id="19" w:name="_Toc53565479"/>
    <w:p w14:paraId="3B7BC07F" w14:textId="234D5DBD" w:rsidR="00ED6719" w:rsidRPr="00797709" w:rsidRDefault="00F04F40"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9"/>
    </w:p>
    <w:p w14:paraId="639270B0" w14:textId="0E7BF3A4" w:rsidR="009762AF" w:rsidRPr="00020852" w:rsidRDefault="00F04F40"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0" w:name="_Toc53565480"/>
      <w:r w:rsidRPr="00020852">
        <w:fldChar w:fldCharType="end"/>
      </w:r>
      <w:r w:rsidR="007214CC">
        <w:br/>
      </w:r>
      <w:r w:rsidRPr="00020852">
        <w:t>Breach of Contract</w:t>
      </w:r>
      <w:bookmarkEnd w:id="20"/>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503E6080" w:rsidR="009762AF" w:rsidRPr="00020852" w:rsidRDefault="009762AF" w:rsidP="006A5C34">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21"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21"/>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726437ED" w:rsidR="009762AF" w:rsidRDefault="00F04F4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010B733B" w14:textId="77777777" w:rsidR="00A8249F" w:rsidRPr="00020852" w:rsidRDefault="00F04F40" w:rsidP="00A8249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443EBED28ED547379F1F27DE857E9D84"/>
          </w:placeholder>
          <w15:color w:val="23D160"/>
          <w15:appearance w15:val="tags"/>
        </w:sdtPr>
        <w:sdtEndPr/>
        <w:sdtContent>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checkbox_potential_claims</w:t>
          </w:r>
          <w:r w:rsidR="00A8249F">
            <w:rPr>
              <w:rStyle w:val="tag1"/>
              <w:rFonts w:eastAsia="Times New Roman"/>
            </w:rPr>
            <w:t xml:space="preserve"> </w:t>
          </w:r>
          <w:r w:rsidR="00A8249F" w:rsidRPr="00B51BD3">
            <w:rPr>
              <w:rFonts w:eastAsia="Times New Roman" w:cs="Times New Roman"/>
              <w:color w:val="A67F59"/>
              <w:szCs w:val="24"/>
            </w:rPr>
            <w:t>or</w:t>
          </w:r>
          <w:r w:rsidR="00A8249F">
            <w:rPr>
              <w:rFonts w:eastAsia="Times New Roman" w:cs="Times New Roman"/>
              <w:color w:val="A67F59"/>
              <w:szCs w:val="24"/>
            </w:rPr>
            <w:t xml:space="preserve"> </w:t>
          </w:r>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 xml:space="preserve">checkbox_potential_cross_claims </w:t>
          </w:r>
        </w:sdtContent>
      </w:sdt>
    </w:p>
    <w:p w14:paraId="2F504998" w14:textId="77777777" w:rsidR="00A8249F" w:rsidRDefault="00A8249F" w:rsidP="00A8249F">
      <w:pPr>
        <w:pStyle w:val="Heading2"/>
      </w:pPr>
      <w:r w:rsidRPr="00020852">
        <w:lastRenderedPageBreak/>
        <w:fldChar w:fldCharType="begin"/>
      </w:r>
      <w:r w:rsidRPr="00020852">
        <w:instrText xml:space="preserve"> LISTNUM LegalDefault \l 2 </w:instrText>
      </w:r>
      <w:bookmarkStart w:id="22" w:name="_Toc53565481"/>
      <w:r w:rsidRPr="00020852">
        <w:fldChar w:fldCharType="end"/>
      </w:r>
      <w:r>
        <w:br/>
      </w:r>
      <w:r w:rsidRPr="00020852">
        <w:t>Implied Covenant of Good Faith and Fair Dealing</w:t>
      </w:r>
      <w:bookmarkEnd w:id="22"/>
    </w:p>
    <w:p w14:paraId="362417AC" w14:textId="77777777" w:rsidR="00A8249F" w:rsidRDefault="00A8249F" w:rsidP="00A8249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1AD0375" w14:textId="77777777" w:rsidR="00A8249F" w:rsidRDefault="00A8249F" w:rsidP="00A8249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056A52C2" w14:textId="77777777" w:rsidR="00A8249F" w:rsidRDefault="00A8249F" w:rsidP="00A8249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5AF5993E" w14:textId="5ADD1086" w:rsidR="00A8249F" w:rsidRDefault="00A8249F" w:rsidP="00A8249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w:t>
      </w:r>
      <w:bookmarkStart w:id="23" w:name="_Hlk44478006"/>
      <w:r w:rsidRPr="0090308E">
        <w:rPr>
          <w:rFonts w:cs="Times New Roman"/>
          <w:bCs/>
          <w:szCs w:val="24"/>
        </w:rPr>
        <w:t>The essence of the good faith covenant is objectively reasonable conduct. (</w:t>
      </w:r>
      <w:proofErr w:type="spellStart"/>
      <w:r w:rsidRPr="0090308E">
        <w:rPr>
          <w:rFonts w:cs="Times New Roman"/>
          <w:bCs/>
          <w:i/>
          <w:iCs/>
          <w:szCs w:val="24"/>
        </w:rPr>
        <w:t>Badie</w:t>
      </w:r>
      <w:proofErr w:type="spellEnd"/>
      <w:r w:rsidRPr="0090308E">
        <w:rPr>
          <w:rFonts w:cs="Times New Roman"/>
          <w:bCs/>
          <w:i/>
          <w:iCs/>
          <w:szCs w:val="24"/>
        </w:rPr>
        <w:t xml:space="preserve"> v. Bank of America</w:t>
      </w:r>
      <w:r w:rsidRPr="0090308E">
        <w:rPr>
          <w:rFonts w:cs="Times New Roman"/>
          <w:bCs/>
          <w:szCs w:val="24"/>
        </w:rPr>
        <w:t xml:space="preserve"> (1998) 67 Cal.App.4th 779.)</w:t>
      </w:r>
      <w:bookmarkEnd w:id="23"/>
    </w:p>
    <w:p w14:paraId="1B04C547" w14:textId="77777777" w:rsidR="00A8249F" w:rsidRDefault="00A8249F" w:rsidP="00A8249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11101E5" w14:textId="691E3BE7" w:rsidR="00A8249F" w:rsidRDefault="00A8249F" w:rsidP="00A8249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47ECF61E" w14:textId="12D5A40F" w:rsidR="005F7334" w:rsidRPr="005F7334" w:rsidRDefault="005F7334" w:rsidP="00A8249F">
      <w:pPr>
        <w:spacing w:after="264"/>
        <w:ind w:left="1080" w:hanging="360"/>
        <w:rPr>
          <w:rFonts w:cs="Times New Roman"/>
          <w:bCs/>
          <w:szCs w:val="24"/>
        </w:rPr>
      </w:pPr>
      <w:r>
        <w:rPr>
          <w:rFonts w:cs="Times New Roman"/>
          <w:bCs/>
          <w:szCs w:val="24"/>
        </w:rPr>
        <w:lastRenderedPageBreak/>
        <w:t xml:space="preserve">—  The “implied promise” requires the parties to a contract to “refrain from doing anything to injure the right </w:t>
      </w:r>
      <w:r w:rsidRPr="005F7334">
        <w:rPr>
          <w:rFonts w:cs="Times New Roman"/>
          <w:bCs/>
          <w:szCs w:val="24"/>
        </w:rPr>
        <w:t>of the other to receive the agreement's benefits.</w:t>
      </w:r>
      <w:r>
        <w:rPr>
          <w:rFonts w:cs="Times New Roman"/>
          <w:bCs/>
          <w:szCs w:val="24"/>
        </w:rPr>
        <w:t>” (</w:t>
      </w:r>
      <w:proofErr w:type="spellStart"/>
      <w:r>
        <w:rPr>
          <w:rFonts w:cs="Times New Roman"/>
          <w:bCs/>
          <w:i/>
          <w:iCs/>
          <w:szCs w:val="24"/>
        </w:rPr>
        <w:t>Maslo</w:t>
      </w:r>
      <w:proofErr w:type="spellEnd"/>
      <w:r>
        <w:rPr>
          <w:rFonts w:cs="Times New Roman"/>
          <w:bCs/>
          <w:i/>
          <w:iCs/>
          <w:szCs w:val="24"/>
        </w:rPr>
        <w:t xml:space="preserve"> v. Ameriprise Auto &amp; Home Ins.</w:t>
      </w:r>
      <w:r>
        <w:rPr>
          <w:rFonts w:cs="Times New Roman"/>
          <w:bCs/>
          <w:szCs w:val="24"/>
        </w:rPr>
        <w:t xml:space="preserve"> (2014) 227 Cal.App.4th 626, 633.)</w:t>
      </w:r>
    </w:p>
    <w:p w14:paraId="24828483" w14:textId="77777777" w:rsidR="00A8249F" w:rsidRDefault="00A8249F" w:rsidP="00A8249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2252A8" w14:textId="77777777" w:rsidR="00A8249F" w:rsidRDefault="00A8249F" w:rsidP="00A8249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6A956A39" w14:textId="42BA422A" w:rsidR="00A8249F" w:rsidRDefault="00A8249F" w:rsidP="006A5C34">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01190AE4" w14:textId="77777777" w:rsidR="00A8249F" w:rsidRDefault="00A8249F" w:rsidP="00A8249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8C37BCF" w14:textId="77777777" w:rsidR="00A8249F" w:rsidRDefault="00A8249F" w:rsidP="00A8249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3E7189C5" w14:textId="77777777" w:rsidR="00A8249F" w:rsidRDefault="00A8249F" w:rsidP="00A8249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4BF1A24" w14:textId="27FFF878"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25AAD2C" w14:textId="77777777" w:rsidR="00A8249F" w:rsidRDefault="00A8249F" w:rsidP="00A8249F">
      <w:pPr>
        <w:spacing w:after="264"/>
        <w:ind w:left="1080" w:hanging="360"/>
        <w:rPr>
          <w:rFonts w:cs="Times New Roman"/>
          <w:bCs/>
          <w:szCs w:val="24"/>
          <w:highlight w:val="green"/>
        </w:rPr>
      </w:pPr>
      <w:r w:rsidRPr="00020852">
        <w:rPr>
          <w:rFonts w:cs="Times New Roman"/>
          <w:bCs/>
          <w:szCs w:val="24"/>
          <w:highlight w:val="green"/>
        </w:rPr>
        <w:t>—  ***</w:t>
      </w:r>
    </w:p>
    <w:p w14:paraId="7BB23F82" w14:textId="77777777" w:rsidR="00A8249F" w:rsidRDefault="00A8249F" w:rsidP="00A8249F">
      <w:pPr>
        <w:spacing w:after="264"/>
        <w:ind w:left="720"/>
        <w:rPr>
          <w:rFonts w:cs="Times New Roman"/>
          <w:bCs/>
          <w:szCs w:val="24"/>
        </w:rPr>
      </w:pPr>
      <w:r w:rsidRPr="00020852">
        <w:rPr>
          <w:rFonts w:cs="Times New Roman"/>
          <w:bCs/>
          <w:szCs w:val="24"/>
          <w:highlight w:val="green"/>
        </w:rPr>
        <w:t>—  ***</w:t>
      </w:r>
    </w:p>
    <w:p w14:paraId="003B45DB" w14:textId="77777777" w:rsidR="00A8249F" w:rsidRDefault="00A8249F" w:rsidP="00A8249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F39E20" w14:textId="77777777"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9061AFA" w14:textId="77777777" w:rsidR="00A8249F" w:rsidRDefault="00A8249F" w:rsidP="00A8249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9C260E2" w14:textId="6A45B984" w:rsidR="00A8249F" w:rsidRPr="00020852" w:rsidRDefault="00F04F40" w:rsidP="00A824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FA1C4B4087DC4303A04CDD6A41AEA7A6"/>
          </w:placeholder>
          <w15:color w:val="23D160"/>
          <w15:appearance w15:val="tags"/>
        </w:sdtPr>
        <w:sdtEndPr>
          <w:rPr>
            <w:rStyle w:val="property1"/>
          </w:rPr>
        </w:sdtEndPr>
        <w:sdtContent>
          <w:r w:rsidR="00A8249F" w:rsidRPr="00020852">
            <w:rPr>
              <w:rFonts w:eastAsia="Times New Roman" w:cs="Times New Roman"/>
              <w:color w:val="CCCCCC"/>
              <w:szCs w:val="24"/>
            </w:rPr>
            <w:t>###</w:t>
          </w:r>
        </w:sdtContent>
      </w:sdt>
    </w:p>
    <w:p w14:paraId="437ACE5E" w14:textId="2175C6BD" w:rsidR="009762AF" w:rsidRPr="00020852" w:rsidRDefault="00F04F40"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4" w:name="_Toc53565482"/>
      <w:r w:rsidRPr="00020852">
        <w:fldChar w:fldCharType="end"/>
      </w:r>
      <w:r w:rsidR="007214CC">
        <w:br/>
      </w:r>
      <w:r w:rsidRPr="00020852">
        <w:t>Negligence</w:t>
      </w:r>
      <w:bookmarkEnd w:id="24"/>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125C0B8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F04F40"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F04F40"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5" w:name="_Toc53565483"/>
      <w:r w:rsidRPr="00020852">
        <w:fldChar w:fldCharType="end"/>
      </w:r>
      <w:r w:rsidR="007214CC">
        <w:br/>
      </w:r>
      <w:r w:rsidRPr="00020852">
        <w:t>Breach of Fiduciary Duty</w:t>
      </w:r>
      <w:bookmarkEnd w:id="25"/>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7ED22237" w14:textId="065B34CA"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6" w:name="_Hlk44478418"/>
      <w:r w:rsidRPr="00563CA3">
        <w:rPr>
          <w:rFonts w:cs="Times New Roman"/>
          <w:bCs/>
          <w:szCs w:val="24"/>
          <w:highlight w:val="cyan"/>
        </w:rPr>
        <w:t>Among its acts, directors may not make decisions for the association that benefit their own interests at the expense of the association. (</w:t>
      </w:r>
      <w:r w:rsidRPr="00563CA3">
        <w:rPr>
          <w:rFonts w:cs="Times New Roman"/>
          <w:bCs/>
          <w:i/>
          <w:iCs/>
          <w:szCs w:val="24"/>
          <w:highlight w:val="cyan"/>
        </w:rPr>
        <w:t xml:space="preserve">Raven’s Cove Townhomes, Inc. v. </w:t>
      </w:r>
      <w:proofErr w:type="spellStart"/>
      <w:r w:rsidRPr="00563CA3">
        <w:rPr>
          <w:rFonts w:cs="Times New Roman"/>
          <w:bCs/>
          <w:i/>
          <w:iCs/>
          <w:szCs w:val="24"/>
          <w:highlight w:val="cyan"/>
        </w:rPr>
        <w:t>Kruppe</w:t>
      </w:r>
      <w:proofErr w:type="spellEnd"/>
      <w:r w:rsidRPr="00563CA3">
        <w:rPr>
          <w:rFonts w:cs="Times New Roman"/>
          <w:bCs/>
          <w:i/>
          <w:iCs/>
          <w:szCs w:val="24"/>
          <w:highlight w:val="cyan"/>
        </w:rPr>
        <w:t xml:space="preserve"> Development Co.</w:t>
      </w:r>
      <w:r w:rsidRPr="00563CA3">
        <w:rPr>
          <w:rFonts w:cs="Times New Roman"/>
          <w:bCs/>
          <w:szCs w:val="24"/>
          <w:highlight w:val="cyan"/>
        </w:rPr>
        <w:t xml:space="preserve"> (1981) 114 Cal.App.3d 783, 799.) This is typically referred to as “self-dealing.”</w:t>
      </w:r>
      <w:bookmarkEnd w:id="26"/>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Pr="009059C3" w:rsidRDefault="008C67F5" w:rsidP="008C67F5">
      <w:pPr>
        <w:spacing w:after="264"/>
        <w:ind w:left="1080" w:hanging="360"/>
        <w:rPr>
          <w:rFonts w:cs="Times New Roman"/>
          <w:bCs/>
          <w:szCs w:val="24"/>
          <w:highlight w:val="cyan"/>
        </w:rPr>
      </w:pPr>
      <w:r w:rsidRPr="009059C3">
        <w:rPr>
          <w:rFonts w:cs="Times New Roman"/>
          <w:bCs/>
          <w:szCs w:val="24"/>
          <w:highlight w:val="cyan"/>
        </w:rPr>
        <w:t xml:space="preserve">—  </w:t>
      </w:r>
      <w:bookmarkStart w:id="27" w:name="_Hlk44478429"/>
      <w:r w:rsidRPr="009059C3">
        <w:rPr>
          <w:rFonts w:cs="Times New Roman"/>
          <w:bCs/>
          <w:szCs w:val="24"/>
          <w:highlight w:val="cyan"/>
        </w:rPr>
        <w:t>If the breach of fiduciary duty results in a breach of CC&amp;Rs, then compensatory (money) damages and injunctive relief may be available.</w:t>
      </w:r>
      <w:bookmarkEnd w:id="27"/>
      <w:r w:rsidRPr="009059C3">
        <w:rPr>
          <w:rFonts w:cs="Times New Roman"/>
          <w:bCs/>
          <w:szCs w:val="24"/>
          <w:highlight w:val="cyan"/>
        </w:rPr>
        <w:t xml:space="preserve"> </w:t>
      </w:r>
    </w:p>
    <w:p w14:paraId="248F1E9F" w14:textId="77777777" w:rsidR="00745226" w:rsidRDefault="008C67F5" w:rsidP="008C67F5">
      <w:pPr>
        <w:spacing w:after="264"/>
        <w:ind w:left="1080" w:hanging="360"/>
        <w:rPr>
          <w:rFonts w:cs="Times New Roman"/>
          <w:bCs/>
          <w:szCs w:val="24"/>
        </w:rPr>
      </w:pPr>
      <w:r w:rsidRPr="009059C3">
        <w:rPr>
          <w:rFonts w:cs="Times New Roman"/>
          <w:bCs/>
          <w:szCs w:val="24"/>
          <w:highlight w:val="cyan"/>
        </w:rPr>
        <w:t xml:space="preserve">—  </w:t>
      </w:r>
      <w:bookmarkStart w:id="28" w:name="_Hlk44478436"/>
      <w:r w:rsidRPr="009059C3">
        <w:rPr>
          <w:rFonts w:cs="Times New Roman"/>
          <w:bCs/>
          <w:szCs w:val="24"/>
          <w:highlight w:val="cyan"/>
        </w:rPr>
        <w:t>If the breach results in damage to property, available compensatory damages are the cost to remedy defects and for loss of use during the period of injury. (</w:t>
      </w:r>
      <w:r w:rsidRPr="009059C3">
        <w:rPr>
          <w:rFonts w:cs="Times New Roman"/>
          <w:bCs/>
          <w:i/>
          <w:iCs/>
          <w:szCs w:val="24"/>
          <w:highlight w:val="cyan"/>
        </w:rPr>
        <w:t xml:space="preserve">Raven’s Cove Townhomes Inc. v. </w:t>
      </w:r>
      <w:proofErr w:type="spellStart"/>
      <w:r w:rsidRPr="009059C3">
        <w:rPr>
          <w:rFonts w:cs="Times New Roman"/>
          <w:bCs/>
          <w:i/>
          <w:iCs/>
          <w:szCs w:val="24"/>
          <w:highlight w:val="cyan"/>
        </w:rPr>
        <w:t>Knuppe</w:t>
      </w:r>
      <w:proofErr w:type="spellEnd"/>
      <w:r w:rsidRPr="009059C3">
        <w:rPr>
          <w:rFonts w:cs="Times New Roman"/>
          <w:bCs/>
          <w:i/>
          <w:iCs/>
          <w:szCs w:val="24"/>
          <w:highlight w:val="cyan"/>
        </w:rPr>
        <w:t xml:space="preserve"> Development Co.</w:t>
      </w:r>
      <w:r w:rsidRPr="009059C3">
        <w:rPr>
          <w:rFonts w:cs="Times New Roman"/>
          <w:bCs/>
          <w:szCs w:val="24"/>
          <w:highlight w:val="cyan"/>
        </w:rPr>
        <w:t xml:space="preserve"> (1981) 114 Cal.App.3d 783, 802.)</w:t>
      </w:r>
      <w:bookmarkEnd w:id="28"/>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32314998"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F04F40"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F04F40"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0680D037" w:rsidR="00745226" w:rsidRDefault="008C67F5" w:rsidP="00EA2883">
      <w:pPr>
        <w:pStyle w:val="Heading2"/>
      </w:pPr>
      <w:r w:rsidRPr="00020852">
        <w:fldChar w:fldCharType="begin"/>
      </w:r>
      <w:r w:rsidRPr="00020852">
        <w:instrText xml:space="preserve"> LISTNUM LegalDefault \l 2 </w:instrText>
      </w:r>
      <w:bookmarkStart w:id="29" w:name="_Toc53565484"/>
      <w:r w:rsidRPr="00020852">
        <w:fldChar w:fldCharType="end"/>
      </w:r>
      <w:r w:rsidR="007214CC">
        <w:br/>
      </w:r>
      <w:r w:rsidRPr="00020852">
        <w:t>Nuisance</w:t>
      </w:r>
      <w:bookmarkEnd w:id="2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w:t>
      </w:r>
      <w:r w:rsidRPr="00020852">
        <w:rPr>
          <w:rFonts w:cs="Times New Roman"/>
          <w:bCs/>
          <w:szCs w:val="24"/>
        </w:rPr>
        <w:lastRenderedPageBreak/>
        <w:t xml:space="preserve">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150E9BCC" w14:textId="170F82DF" w:rsidR="00D51AB5" w:rsidRPr="00D51AB5" w:rsidRDefault="00D51AB5" w:rsidP="00D51AB5">
      <w:pPr>
        <w:spacing w:after="264"/>
        <w:ind w:left="1080" w:hanging="360"/>
        <w:rPr>
          <w:rFonts w:eastAsia="Times New Roman" w:cs="Times New Roman"/>
          <w:color w:val="C92C2C"/>
          <w:szCs w:val="24"/>
        </w:rPr>
      </w:pPr>
      <w:bookmarkStart w:id="30" w:name="_Hlk43286333"/>
      <w:r>
        <w:rPr>
          <w:rFonts w:cs="Times New Roman"/>
          <w:szCs w:val="24"/>
        </w:rPr>
        <w:t xml:space="preserve">—  </w:t>
      </w:r>
      <w:r w:rsidRPr="00D51AB5">
        <w:rPr>
          <w:rFonts w:cs="Times New Roman"/>
          <w:szCs w:val="24"/>
        </w:rPr>
        <w:t xml:space="preserve">Nuisance v. Trespass. </w:t>
      </w:r>
      <w:r w:rsidR="00E36CC9"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E36CC9">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2F02CB27" w14:textId="70EF406B"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6387C472"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F04F40"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F04F40"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107FF945" w:rsidR="00745226" w:rsidRDefault="008C67F5" w:rsidP="00EA2883">
      <w:pPr>
        <w:pStyle w:val="Heading2"/>
      </w:pPr>
      <w:r w:rsidRPr="00020852">
        <w:fldChar w:fldCharType="begin"/>
      </w:r>
      <w:r w:rsidRPr="00020852">
        <w:instrText xml:space="preserve"> LISTNUM LegalDefault \l 2 </w:instrText>
      </w:r>
      <w:bookmarkStart w:id="32" w:name="_Toc53565485"/>
      <w:r w:rsidRPr="00020852">
        <w:fldChar w:fldCharType="end"/>
      </w:r>
      <w:r w:rsidR="007214CC">
        <w:br/>
      </w:r>
      <w:r w:rsidRPr="00020852">
        <w:t>Trespas</w:t>
      </w:r>
      <w:r w:rsidR="00BC5FE3">
        <w:t>s</w:t>
      </w:r>
      <w:bookmarkEnd w:id="3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C3EDB70" w14:textId="77A9D949" w:rsidR="00EF5658" w:rsidRDefault="008C67F5" w:rsidP="00EF5658">
      <w:pPr>
        <w:spacing w:after="264"/>
        <w:ind w:left="1080" w:hanging="360"/>
        <w:rPr>
          <w:rFonts w:cs="Times New Roman"/>
          <w:bCs/>
          <w:szCs w:val="24"/>
        </w:rPr>
      </w:pPr>
      <w:r w:rsidRPr="00020852">
        <w:rPr>
          <w:rFonts w:cs="Times New Roman"/>
          <w:bCs/>
          <w:szCs w:val="24"/>
        </w:rPr>
        <w:t xml:space="preserve">—  Like nuisances, trespasses can be characterized </w:t>
      </w:r>
      <w:r w:rsidR="00B23084">
        <w:rPr>
          <w:rFonts w:cs="Times New Roman"/>
          <w:bCs/>
          <w:szCs w:val="24"/>
        </w:rPr>
        <w:t xml:space="preserve">as either being </w:t>
      </w:r>
      <w:r w:rsidRPr="00020852">
        <w:rPr>
          <w:rFonts w:cs="Times New Roman"/>
          <w:bCs/>
          <w:szCs w:val="24"/>
        </w:rPr>
        <w:t xml:space="preserve">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3" w:name="_Hlk43278279"/>
    <w:bookmarkStart w:id="34" w:name="_Hlk43286399"/>
    <w:p w14:paraId="4B092507" w14:textId="36216CCF" w:rsidR="00EF5658" w:rsidRPr="00EF5658" w:rsidRDefault="00F04F40" w:rsidP="00EF5658">
      <w:pPr>
        <w:spacing w:after="264"/>
        <w:ind w:left="1080"/>
        <w:rPr>
          <w:rFonts w:cs="Times New Roman"/>
          <w:bCs/>
          <w:szCs w:val="24"/>
        </w:rPr>
      </w:pPr>
      <w:sdt>
        <w:sdtPr>
          <w:rPr>
            <w:color w:val="C92C2C"/>
          </w:rPr>
          <w:alias w:val="Show If"/>
          <w:tag w:val="FlowConditionShowIf"/>
          <w:id w:val="1261953481"/>
          <w:placeholder>
            <w:docPart w:val="2486858535C548BDBCB566EF32911D58"/>
          </w:placeholder>
          <w15:color w:val="23D160"/>
          <w15:appearance w15:val="tags"/>
        </w:sdtPr>
        <w:sdtEndPr>
          <w:rPr>
            <w:color w:val="auto"/>
          </w:rPr>
        </w:sdtEndPr>
        <w:sdtContent>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checkbox_potential_claims</w:t>
          </w:r>
          <w:r w:rsidR="00EF5658" w:rsidRPr="00EF5658">
            <w:rPr>
              <w:color w:val="C92C2C"/>
              <w:szCs w:val="24"/>
            </w:rPr>
            <w:t xml:space="preserve"> </w:t>
          </w:r>
          <w:r w:rsidR="006419DA">
            <w:rPr>
              <w:rFonts w:eastAsia="Times New Roman" w:cs="Times New Roman"/>
              <w:color w:val="A67F59"/>
              <w:szCs w:val="24"/>
            </w:rPr>
            <w:t>and</w:t>
          </w:r>
          <w:r w:rsidR="00EF5658" w:rsidRPr="00EF5658">
            <w:rPr>
              <w:rFonts w:eastAsia="Times New Roman"/>
              <w:color w:val="A67F59"/>
              <w:szCs w:val="24"/>
            </w:rPr>
            <w:t xml:space="preserve"> </w:t>
          </w:r>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w:t>
          </w:r>
          <w:r w:rsidR="00EF5658" w:rsidRPr="00EF5658">
            <w:rPr>
              <w:color w:val="C92C2C"/>
              <w:szCs w:val="24"/>
            </w:rPr>
            <w:t>cross_</w:t>
          </w:r>
          <w:r w:rsidR="00EF5658" w:rsidRPr="00EF5658">
            <w:rPr>
              <w:rFonts w:cs="Times New Roman"/>
              <w:color w:val="C92C2C"/>
              <w:szCs w:val="24"/>
            </w:rPr>
            <w:t>claims</w:t>
          </w:r>
          <w:r w:rsidR="00EF5658" w:rsidRPr="00FE3D9A">
            <w:rPr>
              <w:color w:val="C92C2C"/>
            </w:rPr>
            <w:t xml:space="preserve"> </w:t>
          </w:r>
        </w:sdtContent>
      </w:sdt>
      <w:bookmarkEnd w:id="33"/>
    </w:p>
    <w:p w14:paraId="784A66A3" w14:textId="5BEEFBD2" w:rsidR="000F2A6B" w:rsidRDefault="000F2A6B" w:rsidP="008C67F5">
      <w:pPr>
        <w:spacing w:after="264"/>
        <w:ind w:left="1080" w:hanging="360"/>
        <w:rPr>
          <w:rFonts w:cs="Times New Roman"/>
          <w:bCs/>
          <w:szCs w:val="24"/>
        </w:rPr>
      </w:pPr>
      <w:r>
        <w:rPr>
          <w:rFonts w:cs="Times New Roman"/>
          <w:bCs/>
          <w:szCs w:val="24"/>
        </w:rPr>
        <w:lastRenderedPageBreak/>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A3F8ACA" w14:textId="1393F7D5" w:rsidR="00EF5658" w:rsidRDefault="00F04F40" w:rsidP="00EF5658">
      <w:pPr>
        <w:spacing w:after="264"/>
        <w:ind w:left="1080"/>
        <w:rPr>
          <w:rFonts w:cs="Times New Roman"/>
          <w:bCs/>
          <w:szCs w:val="24"/>
        </w:rPr>
      </w:pPr>
      <w:sdt>
        <w:sdtPr>
          <w:rPr>
            <w:rStyle w:val="property1"/>
            <w:rFonts w:eastAsia="Times New Roman"/>
          </w:rPr>
          <w:alias w:val="End If"/>
          <w:tag w:val="FlowConditionEndIf"/>
          <w:id w:val="-342247424"/>
          <w:placeholder>
            <w:docPart w:val="CD04CBEDB0114FF98DD37429C7A69D74"/>
          </w:placeholder>
          <w15:color w:val="23D160"/>
          <w15:appearance w15:val="tags"/>
        </w:sdtPr>
        <w:sdtEndPr>
          <w:rPr>
            <w:rStyle w:val="property1"/>
          </w:rPr>
        </w:sdtEndPr>
        <w:sdtContent>
          <w:r w:rsidR="00EF5658" w:rsidRPr="00A850F1">
            <w:rPr>
              <w:rFonts w:eastAsia="Times New Roman"/>
              <w:color w:val="CCCCCC"/>
            </w:rPr>
            <w:t>###</w:t>
          </w:r>
        </w:sdtContent>
      </w:sdt>
      <w:bookmarkEnd w:id="3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w:t>
      </w:r>
      <w:r w:rsidRPr="00020852">
        <w:rPr>
          <w:rFonts w:cs="Times New Roman"/>
          <w:bCs/>
          <w:szCs w:val="24"/>
        </w:rPr>
        <w:lastRenderedPageBreak/>
        <w:t xml:space="preserve">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7C423D1" w14:textId="7639C56A" w:rsidR="00745226" w:rsidRDefault="008C67F5" w:rsidP="006A5C34">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03F9A393"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F04F40"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F04F40"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35" w:name="_Toc53565486"/>
      <w:r w:rsidRPr="00020852">
        <w:fldChar w:fldCharType="end"/>
      </w:r>
      <w:r w:rsidR="007214CC">
        <w:br/>
      </w:r>
      <w:r w:rsidRPr="00020852">
        <w:t>Interference with Prospective Business Advantage</w:t>
      </w:r>
      <w:bookmarkEnd w:id="3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56D9A661"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389B74AD" w:rsidR="008C67F5" w:rsidRDefault="00F04F40"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791FF877" w14:textId="77777777" w:rsidR="00E96FF0" w:rsidRPr="00020852" w:rsidRDefault="00F04F40" w:rsidP="00E96FF0">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C3689494A84F41F18514A54EA9EBC077"/>
          </w:placeholder>
          <w15:color w:val="23D160"/>
          <w15:appearance w15:val="tags"/>
        </w:sdtPr>
        <w:sdtEndPr/>
        <w:sdtContent>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 xml:space="preserve">checkbox_potential_claims </w:t>
          </w:r>
          <w:r w:rsidR="00E96FF0" w:rsidRPr="00B51BD3">
            <w:rPr>
              <w:rFonts w:eastAsia="Times New Roman" w:cs="Times New Roman"/>
              <w:color w:val="A67F59"/>
              <w:szCs w:val="24"/>
            </w:rPr>
            <w:t>or</w:t>
          </w:r>
          <w:r w:rsidR="00E96FF0">
            <w:rPr>
              <w:rFonts w:eastAsia="Times New Roman" w:cs="Times New Roman"/>
              <w:color w:val="A67F59"/>
              <w:szCs w:val="24"/>
            </w:rPr>
            <w:t xml:space="preserve"> </w:t>
          </w:r>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checkbox_potential_cross_claims</w:t>
          </w:r>
          <w:r w:rsidR="00E96FF0">
            <w:rPr>
              <w:rStyle w:val="tag1"/>
              <w:rFonts w:eastAsia="Times New Roman"/>
            </w:rPr>
            <w:t xml:space="preserve"> </w:t>
          </w:r>
        </w:sdtContent>
      </w:sdt>
    </w:p>
    <w:p w14:paraId="5A8BDE39" w14:textId="77777777" w:rsidR="00E96FF0" w:rsidRDefault="00E96FF0" w:rsidP="00E96FF0">
      <w:pPr>
        <w:pStyle w:val="Heading2"/>
      </w:pPr>
      <w:r w:rsidRPr="00020852">
        <w:fldChar w:fldCharType="begin"/>
      </w:r>
      <w:r w:rsidRPr="00020852">
        <w:instrText xml:space="preserve"> LISTNUM LegalDefault \l 2 </w:instrText>
      </w:r>
      <w:bookmarkStart w:id="36" w:name="_Toc53565487"/>
      <w:r w:rsidRPr="00020852">
        <w:fldChar w:fldCharType="end"/>
      </w:r>
      <w:r>
        <w:br/>
      </w:r>
      <w:r w:rsidRPr="00020852">
        <w:t>Interference with Contract</w:t>
      </w:r>
      <w:bookmarkEnd w:id="36"/>
    </w:p>
    <w:p w14:paraId="42D90740" w14:textId="77777777" w:rsidR="00E96FF0" w:rsidRDefault="00E96FF0" w:rsidP="00E96FF0">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1AF7F439" w14:textId="77777777" w:rsidR="00E96FF0" w:rsidRDefault="00E96FF0" w:rsidP="00E96FF0">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3560FD9C" w14:textId="77777777" w:rsidR="00E96FF0" w:rsidRDefault="00E96FF0" w:rsidP="00E96FF0">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64EE0769" w14:textId="77777777" w:rsidR="00E96FF0" w:rsidRDefault="00E96FF0" w:rsidP="00E96F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A9F3AC3" w14:textId="77777777" w:rsidR="00E96FF0" w:rsidRDefault="00E96FF0" w:rsidP="00E96FF0">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699E08BA" w14:textId="77777777" w:rsidR="00E96FF0" w:rsidRDefault="00E96FF0" w:rsidP="00E96FF0">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D5E20DD" w14:textId="5380B4E6" w:rsidR="006A5C34" w:rsidRDefault="00E96FF0" w:rsidP="006A5C34">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1B4D8647" w14:textId="77777777" w:rsidR="00E96FF0" w:rsidRDefault="00E96FF0" w:rsidP="00E96F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25075F" w14:textId="77777777" w:rsidR="00E96FF0" w:rsidRDefault="00E96FF0" w:rsidP="00E96FF0">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0F98761F" w14:textId="77777777" w:rsidR="00E96FF0" w:rsidRDefault="00E96FF0" w:rsidP="00E96FF0">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6F835FC" w14:textId="7A15D0F8"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w:t>
      </w:r>
      <w:r w:rsidR="00814406">
        <w:rPr>
          <w:rFonts w:cs="Times New Roman"/>
          <w:bCs/>
          <w:szCs w:val="24"/>
          <w:highlight w:val="green"/>
        </w:rPr>
        <w:lastRenderedPageBreak/>
        <w:t xml:space="preserve">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B3C03A0" w14:textId="77777777" w:rsidR="00E96FF0" w:rsidRDefault="00E96FF0" w:rsidP="00E96FF0">
      <w:pPr>
        <w:spacing w:after="264"/>
        <w:ind w:left="1080" w:hanging="360"/>
        <w:rPr>
          <w:rFonts w:cs="Times New Roman"/>
          <w:bCs/>
          <w:szCs w:val="24"/>
          <w:highlight w:val="green"/>
        </w:rPr>
      </w:pPr>
      <w:r w:rsidRPr="00020852">
        <w:rPr>
          <w:rFonts w:cs="Times New Roman"/>
          <w:bCs/>
          <w:szCs w:val="24"/>
          <w:highlight w:val="green"/>
        </w:rPr>
        <w:t>—  ***</w:t>
      </w:r>
    </w:p>
    <w:p w14:paraId="2863ED5D" w14:textId="77777777" w:rsidR="00E96FF0" w:rsidRDefault="00E96FF0" w:rsidP="00E96FF0">
      <w:pPr>
        <w:spacing w:after="264"/>
        <w:ind w:left="720"/>
        <w:rPr>
          <w:rFonts w:cs="Times New Roman"/>
          <w:bCs/>
          <w:szCs w:val="24"/>
        </w:rPr>
      </w:pPr>
      <w:r w:rsidRPr="00020852">
        <w:rPr>
          <w:rFonts w:cs="Times New Roman"/>
          <w:bCs/>
          <w:szCs w:val="24"/>
          <w:highlight w:val="green"/>
        </w:rPr>
        <w:t>—  ***</w:t>
      </w:r>
    </w:p>
    <w:p w14:paraId="1C95D344" w14:textId="77777777" w:rsidR="00E96FF0" w:rsidRDefault="00E96FF0" w:rsidP="00E96FF0">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D6A04F" w14:textId="77777777"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D0D0E9" w14:textId="77777777" w:rsidR="00E96FF0" w:rsidRDefault="00E96FF0" w:rsidP="00E96FF0">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D555" w14:textId="23EB6F29" w:rsidR="00E96FF0" w:rsidRPr="00020852" w:rsidRDefault="00F04F40" w:rsidP="00E96FF0">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5C7C6A8BC2D34BE2B63F3C261149ECBA"/>
          </w:placeholder>
          <w15:color w:val="23D160"/>
          <w15:appearance w15:val="tags"/>
        </w:sdtPr>
        <w:sdtEndPr>
          <w:rPr>
            <w:rStyle w:val="property1"/>
          </w:rPr>
        </w:sdtEndPr>
        <w:sdtContent>
          <w:r w:rsidR="00E96FF0" w:rsidRPr="00020852">
            <w:rPr>
              <w:rFonts w:eastAsia="Times New Roman" w:cs="Times New Roman"/>
              <w:color w:val="CCCCCC"/>
              <w:szCs w:val="24"/>
            </w:rPr>
            <w:t>###</w:t>
          </w:r>
        </w:sdtContent>
      </w:sdt>
    </w:p>
    <w:p w14:paraId="7DC60C4A" w14:textId="45C68710" w:rsidR="008C67F5" w:rsidRPr="00020852" w:rsidRDefault="00F04F40"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7" w:name="_Toc53565488"/>
      <w:r w:rsidRPr="00020852">
        <w:fldChar w:fldCharType="end"/>
      </w:r>
      <w:r w:rsidR="00CA5593">
        <w:br/>
      </w:r>
      <w:r w:rsidRPr="00020852">
        <w:t>Intentional Misrepresentation (Fraud)</w:t>
      </w:r>
      <w:bookmarkEnd w:id="3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8" w:name="_Hlk40942921"/>
      <w:r w:rsidRPr="00020852">
        <w:rPr>
          <w:rFonts w:cs="Times New Roman"/>
          <w:bCs/>
          <w:szCs w:val="24"/>
        </w:rPr>
        <w:t>Damages for emotional distress are available for some types of fraud that don’t involve real property.</w:t>
      </w:r>
      <w:bookmarkEnd w:id="38"/>
      <w:r w:rsidRPr="00020852">
        <w:rPr>
          <w:rFonts w:cs="Times New Roman"/>
          <w:bCs/>
          <w:szCs w:val="24"/>
        </w:rPr>
        <w:t xml:space="preserve"> </w:t>
      </w:r>
      <w:bookmarkStart w:id="3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79039667"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F04F40"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F04F40"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0" w:name="_Toc53565489"/>
      <w:r w:rsidRPr="00020852">
        <w:fldChar w:fldCharType="end"/>
      </w:r>
      <w:r w:rsidR="00CA5593">
        <w:br/>
      </w:r>
      <w:r w:rsidRPr="00020852">
        <w:t>Negligent Misrepresentation</w:t>
      </w:r>
      <w:bookmarkEnd w:id="4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0E529937" w14:textId="1B0B423D" w:rsidR="00745226" w:rsidRDefault="007B2701" w:rsidP="006A5C34">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191418F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F04F40"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F04F40"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1" w:name="_Toc53565490"/>
      <w:r w:rsidRPr="00020852">
        <w:fldChar w:fldCharType="end"/>
      </w:r>
      <w:r w:rsidR="006133C8">
        <w:br/>
      </w:r>
      <w:r w:rsidRPr="00020852">
        <w:t>Intentional Infliction of Emotional Distress (“IIED”)</w:t>
      </w:r>
      <w:bookmarkEnd w:id="4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w:t>
      </w:r>
      <w:r w:rsidRPr="00020852">
        <w:rPr>
          <w:rFonts w:cs="Times New Roman"/>
          <w:bCs/>
          <w:szCs w:val="24"/>
        </w:rPr>
        <w:lastRenderedPageBreak/>
        <w:t>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0F85401E" w14:textId="5A077B47" w:rsidR="00C079B9" w:rsidRDefault="00F04F40" w:rsidP="00C079B9">
      <w:pPr>
        <w:spacing w:after="264"/>
        <w:ind w:left="1080"/>
        <w:rPr>
          <w:rFonts w:cs="Times New Roman"/>
          <w:bCs/>
          <w:szCs w:val="24"/>
        </w:rPr>
      </w:pPr>
      <w:sdt>
        <w:sdtPr>
          <w:rPr>
            <w:rFonts w:cs="Times New Roman"/>
            <w:bCs/>
            <w:color w:val="000099"/>
            <w:szCs w:val="24"/>
          </w:rPr>
          <w:alias w:val="Show If"/>
          <w:tag w:val="FlowConditionShowIf"/>
          <w:id w:val="692648164"/>
          <w:placeholder>
            <w:docPart w:val="F5396E7D070D40DDB176142861D7BD93"/>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 xml:space="preserve">checkbox_potential_claims </w:t>
          </w:r>
          <w:r w:rsidR="00C079B9" w:rsidRPr="00B51BD3">
            <w:rPr>
              <w:rFonts w:eastAsia="Times New Roman" w:cs="Times New Roman"/>
              <w:color w:val="A67F59"/>
              <w:szCs w:val="24"/>
            </w:rPr>
            <w:t>or</w:t>
          </w:r>
          <w:r w:rsidR="00C079B9">
            <w:rPr>
              <w:rFonts w:eastAsia="Times New Roman" w:cs="Times New Roman"/>
              <w:color w:val="A67F59"/>
              <w:szCs w:val="24"/>
            </w:rPr>
            <w:t xml:space="preserve">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7C10B995" w14:textId="36132810" w:rsidR="00745226" w:rsidRDefault="007B2701" w:rsidP="007B2701">
      <w:pPr>
        <w:spacing w:after="264"/>
        <w:ind w:left="1080" w:hanging="360"/>
        <w:rPr>
          <w:rFonts w:cs="Times New Roman"/>
          <w:bCs/>
          <w:szCs w:val="24"/>
        </w:rPr>
      </w:pPr>
      <w:r w:rsidRPr="00020852">
        <w:rPr>
          <w:rFonts w:cs="Times New Roman"/>
          <w:bCs/>
          <w:szCs w:val="24"/>
        </w:rPr>
        <w:t xml:space="preserv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005F086A">
        <w:rPr>
          <w:rFonts w:cs="Times New Roman"/>
          <w:bCs/>
          <w:i/>
          <w:iCs/>
          <w:szCs w:val="24"/>
        </w:rPr>
        <w:t>, supra,</w:t>
      </w:r>
      <w:r w:rsidR="005F086A">
        <w:rPr>
          <w:rFonts w:cs="Times New Roman"/>
          <w:bCs/>
          <w:szCs w:val="24"/>
        </w:rPr>
        <w:t xml:space="preserve"> </w:t>
      </w:r>
      <w:r w:rsidRPr="00020852">
        <w:rPr>
          <w:rFonts w:cs="Times New Roman"/>
          <w:bCs/>
          <w:szCs w:val="24"/>
        </w:rPr>
        <w:t xml:space="preserve">2 Cal.4th </w:t>
      </w:r>
      <w:r w:rsidR="005F086A">
        <w:rPr>
          <w:rFonts w:cs="Times New Roman"/>
          <w:bCs/>
          <w:szCs w:val="24"/>
        </w:rPr>
        <w:t>at</w:t>
      </w:r>
      <w:r w:rsidRPr="00020852">
        <w:rPr>
          <w:rFonts w:cs="Times New Roman"/>
          <w:bCs/>
          <w:szCs w:val="24"/>
        </w:rPr>
        <w:t xml:space="preserve"> 1072.)</w:t>
      </w:r>
    </w:p>
    <w:p w14:paraId="3DED7F42" w14:textId="29726402" w:rsidR="00C079B9" w:rsidRDefault="00F04F40" w:rsidP="00C079B9">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24165968"/>
          <w:placeholder>
            <w:docPart w:val="B45BCCD2520C459AA14162D660CF09EC"/>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24735AB9" w14:textId="7BFF245E" w:rsidR="00C079B9" w:rsidRDefault="00F04F40" w:rsidP="00C079B9">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2132774987"/>
          <w:placeholder>
            <w:docPart w:val="AF6B9EDFD2F74E3F8E96396C0D20DEC5"/>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 xml:space="preserve">checkbox_potential_claims </w:t>
          </w:r>
          <w:r w:rsidR="00C079B9">
            <w:rPr>
              <w:rFonts w:eastAsia="Times New Roman" w:cs="Times New Roman"/>
              <w:color w:val="A67F59"/>
              <w:szCs w:val="24"/>
            </w:rPr>
            <w:t xml:space="preserve">and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AF65B2A" w14:textId="15C702BF" w:rsidR="00C079B9" w:rsidRDefault="00F04F40" w:rsidP="00C079B9">
      <w:pPr>
        <w:spacing w:after="264"/>
        <w:ind w:left="1080"/>
        <w:rPr>
          <w:rFonts w:cs="Times New Roman"/>
          <w:bCs/>
          <w:szCs w:val="24"/>
        </w:rPr>
      </w:pPr>
      <w:sdt>
        <w:sdtPr>
          <w:rPr>
            <w:rStyle w:val="property1"/>
            <w:rFonts w:eastAsia="Times New Roman" w:cs="Times New Roman"/>
            <w:szCs w:val="24"/>
          </w:rPr>
          <w:alias w:val="End If"/>
          <w:tag w:val="FlowConditionEndIf"/>
          <w:id w:val="-1339605662"/>
          <w:placeholder>
            <w:docPart w:val="49A309BCBD2F4AB88FFA213A773A3477"/>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4FC6C522" w:rsidR="00745226" w:rsidRDefault="007B2701" w:rsidP="006A5C34">
      <w:pPr>
        <w:spacing w:after="264"/>
        <w:ind w:left="1080" w:hanging="360"/>
        <w:rPr>
          <w:rFonts w:cs="Times New Roman"/>
          <w:bCs/>
          <w:szCs w:val="24"/>
        </w:rPr>
      </w:pPr>
      <w:r w:rsidRPr="00020852">
        <w:rPr>
          <w:rFonts w:cs="Times New Roman"/>
          <w:bCs/>
          <w:szCs w:val="24"/>
        </w:rPr>
        <w:lastRenderedPageBreak/>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F04F40"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F04F40"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2" w:name="_Toc53565491"/>
      <w:r w:rsidRPr="00020852">
        <w:fldChar w:fldCharType="end"/>
      </w:r>
      <w:r w:rsidR="006133C8">
        <w:br/>
      </w:r>
      <w:r w:rsidRPr="00020852">
        <w:t>Declaratory Relief</w:t>
      </w:r>
      <w:bookmarkEnd w:id="42"/>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F04F4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F04F40"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43" w:name="_Toc53565492"/>
      <w:r w:rsidRPr="00020852">
        <w:fldChar w:fldCharType="end"/>
      </w:r>
      <w:r w:rsidR="006133C8">
        <w:br/>
      </w:r>
      <w:r w:rsidRPr="00020852">
        <w:t>Assault</w:t>
      </w:r>
      <w:bookmarkEnd w:id="4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5FF027E"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10751304"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F04F4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F04F40"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44" w:name="_Toc53565493"/>
      <w:r w:rsidRPr="00020852">
        <w:fldChar w:fldCharType="end"/>
      </w:r>
      <w:r w:rsidR="006133C8">
        <w:br/>
      </w:r>
      <w:r w:rsidRPr="00020852">
        <w:t>Battery</w:t>
      </w:r>
      <w:bookmarkEnd w:id="44"/>
    </w:p>
    <w:bookmarkStart w:id="45" w:name="_Hlk42494036"/>
    <w:p w14:paraId="1BD35CB3" w14:textId="0EF2DE7F" w:rsidR="00510B87" w:rsidRPr="00020852" w:rsidRDefault="00F04F40"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46" w:name="_Hlk42494230"/>
          <w:r w:rsidR="00377608" w:rsidRPr="000108C4">
            <w:rPr>
              <w:rFonts w:eastAsia="Times New Roman" w:cs="Times New Roman"/>
              <w:color w:val="C92C2C"/>
              <w:szCs w:val="24"/>
            </w:rPr>
            <w:t>(</w:t>
          </w:r>
          <w:bookmarkEnd w:id="46"/>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4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49C12F3C"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F04F40"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F04F40"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F04F40"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36D7E88"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F04F4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F04F40"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47" w:name="_Toc53565494"/>
      <w:r w:rsidRPr="00020852">
        <w:fldChar w:fldCharType="end"/>
      </w:r>
      <w:r w:rsidR="006133C8">
        <w:br/>
      </w:r>
      <w:r w:rsidRPr="00020852">
        <w:t>Defamation</w:t>
      </w:r>
      <w:bookmarkEnd w:id="4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t>
      </w:r>
      <w:r w:rsidRPr="00020852">
        <w:rPr>
          <w:rFonts w:cs="Times New Roman"/>
          <w:bCs/>
          <w:szCs w:val="24"/>
        </w:rPr>
        <w:lastRenderedPageBreak/>
        <w:t xml:space="preserve">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 xml:space="preserve">Note: keep in mind that the “delayed discovery rule,” however, does not </w:t>
      </w:r>
      <w:r w:rsidRPr="00020852">
        <w:rPr>
          <w:rFonts w:cs="Times New Roman"/>
          <w:bCs/>
          <w:i/>
          <w:iCs/>
          <w:szCs w:val="24"/>
        </w:rPr>
        <w:lastRenderedPageBreak/>
        <w:t>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614CB893"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F04F4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F04F40"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48" w:name="_Toc53565495"/>
      <w:r w:rsidRPr="00020852">
        <w:fldChar w:fldCharType="end"/>
      </w:r>
      <w:r w:rsidR="006133C8">
        <w:br/>
      </w:r>
      <w:r w:rsidRPr="00020852">
        <w:t>Civil Stalking</w:t>
      </w:r>
      <w:bookmarkEnd w:id="4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75AB4F29" w14:textId="77777777" w:rsidR="00745226" w:rsidRDefault="00510B87" w:rsidP="00510B87">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F04F40"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F04F40"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2F441036" w:rsidR="00510B87" w:rsidRPr="00020852" w:rsidRDefault="00F04F40"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2D60E0">
            <w:rPr>
              <w:rFonts w:eastAsia="Times New Roman" w:cs="Times New Roman"/>
              <w:color w:val="A67F59"/>
              <w:szCs w:val="24"/>
            </w:rPr>
            <w:t>and</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F04F40"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665CE7E" w14:textId="37BE4B4A"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F04F4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F04F40"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49" w:name="_Toc53565496"/>
      <w:r w:rsidRPr="00020852">
        <w:fldChar w:fldCharType="end"/>
      </w:r>
      <w:r w:rsidR="0096609A">
        <w:br/>
      </w:r>
      <w:r w:rsidRPr="00020852">
        <w:t>Violation of Statute (Dog Bite)</w:t>
      </w:r>
      <w:bookmarkEnd w:id="4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33E7248C"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F04F40"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F04F40"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0" w:name="_Toc53565497"/>
      <w:r w:rsidRPr="00020852">
        <w:fldChar w:fldCharType="end"/>
      </w:r>
      <w:r w:rsidR="000B75CA">
        <w:br/>
      </w:r>
      <w:r w:rsidRPr="00020852">
        <w:t>False Imprisonment</w:t>
      </w:r>
      <w:bookmarkEnd w:id="5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3E970596"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F04F40"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F04F40"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51" w:name="_Toc53565498"/>
      <w:r w:rsidRPr="00020852">
        <w:fldChar w:fldCharType="end"/>
      </w:r>
      <w:r w:rsidR="000B75CA">
        <w:br/>
      </w:r>
      <w:r w:rsidRPr="00020852">
        <w:t>Invasion of Privacy</w:t>
      </w:r>
      <w:bookmarkEnd w:id="5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1420DA4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F04F4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F04F40"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52" w:name="_Toc53565499"/>
      <w:r w:rsidRPr="00020852">
        <w:fldChar w:fldCharType="end"/>
      </w:r>
      <w:r w:rsidR="000B75CA">
        <w:br/>
      </w:r>
      <w:r w:rsidRPr="00020852">
        <w:t>Express Indemnity</w:t>
      </w:r>
      <w:bookmarkEnd w:id="5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5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5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F04F4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F04F40"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54" w:name="_Toc53565500"/>
      <w:r w:rsidRPr="00020852">
        <w:fldChar w:fldCharType="end"/>
      </w:r>
      <w:r w:rsidR="000B75CA">
        <w:br/>
      </w:r>
      <w:r w:rsidRPr="00020852">
        <w:t>Equitable Indemnity</w:t>
      </w:r>
      <w:bookmarkEnd w:id="5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w:t>
      </w:r>
      <w:r w:rsidRPr="00020852">
        <w:rPr>
          <w:rFonts w:cs="Times New Roman"/>
          <w:bCs/>
          <w:szCs w:val="24"/>
        </w:rPr>
        <w:lastRenderedPageBreak/>
        <w:t xml:space="preserve">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40816DF"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F04F4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F04F40"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55" w:name="_Toc53565501"/>
      <w:r w:rsidRPr="00020852">
        <w:fldChar w:fldCharType="end"/>
      </w:r>
      <w:r w:rsidR="000B75CA">
        <w:br/>
      </w:r>
      <w:r w:rsidRPr="00020852">
        <w:t>Failure to Permit Inspection of Records</w:t>
      </w:r>
      <w:bookmarkEnd w:id="55"/>
    </w:p>
    <w:p w14:paraId="11BCD11C" w14:textId="53465D18"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r w:rsidR="006116E3">
        <w:rPr>
          <w:rFonts w:cs="Times New Roman"/>
          <w:bCs/>
          <w:szCs w:val="24"/>
        </w:rPr>
        <w:t xml:space="preserve"> (Corp. Code, §§ </w:t>
      </w:r>
      <w:r w:rsidR="006116E3" w:rsidRPr="006116E3">
        <w:rPr>
          <w:rFonts w:cs="Times New Roman"/>
          <w:bCs/>
          <w:szCs w:val="24"/>
          <w:highlight w:val="green"/>
        </w:rPr>
        <w:t>1600, 1601, 1602, 1603, 17701.13, and 17704.10</w:t>
      </w:r>
      <w:r w:rsidR="006116E3">
        <w:rPr>
          <w:rFonts w:cs="Times New Roman"/>
          <w:bCs/>
          <w:szCs w:val="24"/>
        </w:rPr>
        <w:t>)</w:t>
      </w:r>
    </w:p>
    <w:p w14:paraId="35413710" w14:textId="056CADC8" w:rsidR="00745226" w:rsidRPr="00991B0D" w:rsidRDefault="00122BF0" w:rsidP="00122BF0">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r w:rsidRPr="00991B0D">
        <w:rPr>
          <w:rFonts w:cs="Times New Roman"/>
          <w:bCs/>
          <w:szCs w:val="24"/>
        </w:rPr>
        <w:t xml:space="preserve"> </w:t>
      </w:r>
    </w:p>
    <w:p w14:paraId="314EF08C" w14:textId="77777777" w:rsidR="00745226" w:rsidRPr="00991B0D" w:rsidRDefault="00122BF0" w:rsidP="00122BF0">
      <w:pPr>
        <w:spacing w:after="264"/>
        <w:rPr>
          <w:rFonts w:cs="Times New Roman"/>
          <w:bCs/>
          <w:szCs w:val="24"/>
        </w:rPr>
      </w:pPr>
      <w:r w:rsidRPr="00991B0D">
        <w:rPr>
          <w:rFonts w:cs="Times New Roman"/>
          <w:bCs/>
          <w:szCs w:val="24"/>
          <w:u w:val="single"/>
        </w:rPr>
        <w:t>Remedies</w:t>
      </w:r>
      <w:r w:rsidRPr="00991B0D">
        <w:rPr>
          <w:rFonts w:cs="Times New Roman"/>
          <w:bCs/>
          <w:szCs w:val="24"/>
        </w:rPr>
        <w:t>—</w:t>
      </w:r>
    </w:p>
    <w:p w14:paraId="3AA504E3" w14:textId="4850974A" w:rsidR="008A181E" w:rsidRDefault="00122BF0" w:rsidP="006A5C34">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0F90A6FE" w:rsidR="00745226" w:rsidRDefault="00122BF0" w:rsidP="00122BF0">
      <w:pPr>
        <w:spacing w:after="264"/>
        <w:ind w:left="1080" w:hanging="360"/>
        <w:rPr>
          <w:rFonts w:cs="Times New Roman"/>
          <w:bCs/>
          <w:szCs w:val="24"/>
        </w:rPr>
      </w:pPr>
      <w:r w:rsidRPr="00020852">
        <w:rPr>
          <w:rFonts w:cs="Times New Roman"/>
          <w:bCs/>
          <w:szCs w:val="24"/>
        </w:rPr>
        <w:t xml:space="preserve">—  </w:t>
      </w:r>
      <w:r w:rsidR="00B14204" w:rsidRPr="00020852">
        <w:rPr>
          <w:rFonts w:cs="Times New Roman"/>
          <w:bCs/>
          <w:szCs w:val="24"/>
        </w:rPr>
        <w:t>A claim for failing to allow the records to be inspected must be brought within three years. (Code Civ. Proc., § 338(a).)</w:t>
      </w:r>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5A62C0A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236ABD35" w:rsidR="00122BF0" w:rsidRPr="00020852" w:rsidRDefault="00F04F4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1E1F8AA6" w14:textId="5FE2CEA5" w:rsidR="00F91EC6" w:rsidRDefault="00F04F40" w:rsidP="00DB4D2D">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87E5926C574343B69CDA423947085D00"/>
          </w:placeholder>
          <w15:color w:val="23D160"/>
          <w15:appearance w15:val="tags"/>
        </w:sdtPr>
        <w:sdtEndPr/>
        <w:sdtContent>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checkbox_potential_claims</w:t>
          </w:r>
          <w:r w:rsidR="00F91EC6">
            <w:rPr>
              <w:rStyle w:val="tag1"/>
              <w:rFonts w:eastAsia="Times New Roman"/>
            </w:rPr>
            <w:t xml:space="preserve"> </w:t>
          </w:r>
          <w:r w:rsidR="00F91EC6" w:rsidRPr="00B51BD3">
            <w:rPr>
              <w:rFonts w:eastAsia="Times New Roman" w:cs="Times New Roman"/>
              <w:color w:val="A67F59"/>
              <w:szCs w:val="24"/>
            </w:rPr>
            <w:t>or</w:t>
          </w:r>
          <w:r w:rsidR="00F91EC6">
            <w:rPr>
              <w:rFonts w:eastAsia="Times New Roman" w:cs="Times New Roman"/>
              <w:color w:val="A67F59"/>
              <w:szCs w:val="24"/>
            </w:rPr>
            <w:t xml:space="preserve"> </w:t>
          </w:r>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 xml:space="preserve">checkbox_potential_cross_claims </w:t>
          </w:r>
        </w:sdtContent>
      </w:sdt>
    </w:p>
    <w:p w14:paraId="1B1E7313" w14:textId="6CF224E0" w:rsidR="00F91EC6" w:rsidRDefault="00F91EC6" w:rsidP="00F91EC6">
      <w:pPr>
        <w:pStyle w:val="Heading2"/>
      </w:pPr>
      <w:r w:rsidRPr="00020852">
        <w:fldChar w:fldCharType="begin"/>
      </w:r>
      <w:r w:rsidRPr="00020852">
        <w:instrText xml:space="preserve"> LISTNUM LegalDefault \l 2 </w:instrText>
      </w:r>
      <w:bookmarkStart w:id="56" w:name="_Toc53565502"/>
      <w:r w:rsidRPr="00020852">
        <w:fldChar w:fldCharType="end"/>
      </w:r>
      <w:r>
        <w:br/>
        <w:t>Quiet Title</w:t>
      </w:r>
      <w:bookmarkEnd w:id="56"/>
    </w:p>
    <w:p w14:paraId="31A61BB2" w14:textId="2BF4E050" w:rsidR="00D93A31" w:rsidRDefault="00D93A31" w:rsidP="00D93A31">
      <w:pPr>
        <w:spacing w:after="264"/>
      </w:pPr>
      <w:r w:rsidRPr="00D93A31">
        <w:rPr>
          <w:u w:val="single"/>
        </w:rPr>
        <w:t>Elements</w:t>
      </w:r>
      <w:r>
        <w:t>—</w:t>
      </w:r>
      <w:r w:rsidR="00764CF1">
        <w:t>Quiet Title</w:t>
      </w:r>
    </w:p>
    <w:p w14:paraId="3933356C" w14:textId="4F0D39C3" w:rsidR="00F91EC6" w:rsidRDefault="00D93A31" w:rsidP="00D93A31">
      <w:pPr>
        <w:spacing w:after="264"/>
        <w:ind w:left="1080" w:hanging="360"/>
      </w:pPr>
      <w:r>
        <w:t xml:space="preserve">—  </w:t>
      </w:r>
      <w:r w:rsidR="005C2826" w:rsidRPr="005C2826">
        <w:t>To prevail on a claim for quiet title, a plaintiff must prove</w:t>
      </w:r>
      <w:r w:rsidR="005C2826">
        <w:t xml:space="preserve"> that:</w:t>
      </w:r>
      <w:r w:rsidR="005C2826" w:rsidRPr="005C2826">
        <w:t xml:space="preserve"> (i) there is an adverse claim to the at-issue property; and (ii) the plaintiff possesses superior title to the at-issue property. (Code Civ. Proc., § 761.020; </w:t>
      </w:r>
      <w:proofErr w:type="spellStart"/>
      <w:r w:rsidR="005C2826" w:rsidRPr="005C2826">
        <w:rPr>
          <w:i/>
          <w:iCs/>
        </w:rPr>
        <w:t>Orcilla</w:t>
      </w:r>
      <w:proofErr w:type="spellEnd"/>
      <w:r w:rsidR="005C2826" w:rsidRPr="005C2826">
        <w:rPr>
          <w:i/>
          <w:iCs/>
        </w:rPr>
        <w:t xml:space="preserve"> v. Big Sur, Inc.</w:t>
      </w:r>
      <w:r w:rsidR="005C2826" w:rsidRPr="005C2826">
        <w:t xml:space="preserve"> (2016) 244 Cal.App.4th 982, 1010.)</w:t>
      </w:r>
    </w:p>
    <w:p w14:paraId="5C304661" w14:textId="12969690" w:rsidR="008830C5" w:rsidRDefault="008830C5" w:rsidP="008830C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15C512AD" w14:textId="5684F23B" w:rsidR="00265AF8" w:rsidRDefault="00265AF8" w:rsidP="00D93A31">
      <w:pPr>
        <w:spacing w:after="264"/>
        <w:ind w:left="1080" w:hanging="360"/>
      </w:pPr>
      <w:r>
        <w:t xml:space="preserve">—  </w:t>
      </w:r>
      <w:r w:rsidR="005072A2">
        <w:t xml:space="preserve">The complaint itself </w:t>
      </w:r>
      <w:r w:rsidR="005072A2" w:rsidRPr="005072A2">
        <w:t>must</w:t>
      </w:r>
      <w:r w:rsidR="005072A2">
        <w:t xml:space="preserve"> be verified and include:</w:t>
      </w:r>
      <w:r w:rsidR="005072A2" w:rsidRPr="005072A2">
        <w:t xml:space="preserve"> (i) a description of the at-issue property; (ii) the title as to which a determination is sought; (iv) </w:t>
      </w:r>
      <w:r w:rsidR="005072A2">
        <w:t xml:space="preserve">a description of </w:t>
      </w:r>
      <w:r w:rsidR="005072A2" w:rsidRPr="005072A2">
        <w:t>the adverse claim(s); (v) the date of which the determination is sought; and (vi) a prayer for the determination of the title. (Code Civ. Proc., § 761.020.)</w:t>
      </w:r>
    </w:p>
    <w:p w14:paraId="454DAE74" w14:textId="5419D576" w:rsidR="007916F2" w:rsidRDefault="00F04F40" w:rsidP="007916F2">
      <w:pPr>
        <w:spacing w:after="264"/>
        <w:ind w:left="1080"/>
      </w:pPr>
      <w:sdt>
        <w:sdtPr>
          <w:rPr>
            <w:rFonts w:cs="Times New Roman"/>
            <w:color w:val="C92C2C"/>
            <w:szCs w:val="24"/>
          </w:rPr>
          <w:alias w:val="Show If"/>
          <w:tag w:val="FlowConditionShowIf"/>
          <w:id w:val="-1821340787"/>
          <w:placeholder>
            <w:docPart w:val="BBFF3F9964AF4D57A615DE0417B8FE8D"/>
          </w:placeholder>
          <w15:color w:val="23D160"/>
          <w15:appearance w15:val="tags"/>
        </w:sdtPr>
        <w:sdtEndPr>
          <w:rPr>
            <w:color w:val="auto"/>
          </w:rPr>
        </w:sdtEndPr>
        <w:sdtContent>
          <w:r w:rsidR="00310D34">
            <w:rPr>
              <w:rFonts w:cs="Times New Roman"/>
              <w:color w:val="C92C2C"/>
              <w:szCs w:val="24"/>
            </w:rPr>
            <w:t>(</w:t>
          </w:r>
          <w:proofErr w:type="spellStart"/>
          <w:r w:rsidR="00310D34">
            <w:rPr>
              <w:rFonts w:cs="Times New Roman"/>
              <w:color w:val="C92C2C"/>
              <w:szCs w:val="24"/>
            </w:rPr>
            <w:t>r</w:t>
          </w:r>
          <w:r w:rsidR="007916F2">
            <w:rPr>
              <w:rFonts w:cs="Times New Roman"/>
              <w:color w:val="C92C2C"/>
              <w:szCs w:val="24"/>
            </w:rPr>
            <w:t>adio_nature_quiet_title</w:t>
          </w:r>
          <w:proofErr w:type="spellEnd"/>
          <w:r w:rsidR="007916F2" w:rsidRPr="00E36359">
            <w:rPr>
              <w:rFonts w:cs="Times New Roman"/>
              <w:color w:val="C92C2C"/>
              <w:szCs w:val="24"/>
            </w:rPr>
            <w:t xml:space="preserve"> </w:t>
          </w:r>
          <w:r w:rsidR="007916F2" w:rsidRPr="00E36359">
            <w:rPr>
              <w:rFonts w:cs="Times New Roman"/>
              <w:color w:val="A67F59"/>
              <w:szCs w:val="24"/>
            </w:rPr>
            <w:t>==</w:t>
          </w:r>
          <w:r w:rsidR="007916F2" w:rsidRPr="00E36359">
            <w:rPr>
              <w:rFonts w:cs="Times New Roman"/>
              <w:color w:val="C92C2C"/>
              <w:szCs w:val="24"/>
            </w:rPr>
            <w:t xml:space="preserve"> </w:t>
          </w:r>
          <w:r w:rsidR="007916F2" w:rsidRPr="00E36359">
            <w:rPr>
              <w:rFonts w:cs="Times New Roman"/>
              <w:color w:val="5F6364"/>
              <w:szCs w:val="24"/>
            </w:rPr>
            <w:t>"</w:t>
          </w:r>
          <w:r w:rsidR="00310D34">
            <w:rPr>
              <w:rFonts w:cs="Times New Roman"/>
              <w:color w:val="2F9C0A"/>
              <w:szCs w:val="24"/>
            </w:rPr>
            <w:t>Personal Property</w:t>
          </w:r>
          <w:r w:rsidR="007916F2" w:rsidRPr="00E36359">
            <w:rPr>
              <w:rFonts w:cs="Times New Roman"/>
              <w:color w:val="5F6364"/>
              <w:szCs w:val="24"/>
            </w:rPr>
            <w:t>"</w:t>
          </w:r>
          <w:r w:rsidR="007916F2"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r w:rsidR="00310D34">
            <w:rPr>
              <w:rFonts w:cs="Times New Roman"/>
              <w:color w:val="C92C2C"/>
              <w:szCs w:val="24"/>
            </w:rPr>
            <w:t>(</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Personal Property</w:t>
          </w:r>
          <w:r w:rsidR="00310D34" w:rsidRPr="00E36359">
            <w:rPr>
              <w:rFonts w:cs="Times New Roman"/>
              <w:color w:val="5F6364"/>
              <w:szCs w:val="24"/>
            </w:rPr>
            <w:t>"</w:t>
          </w:r>
          <w:r w:rsidR="00310D34"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w:t>
          </w:r>
          <w:r w:rsidR="00310D34">
            <w:rPr>
              <w:rFonts w:cs="Times New Roman"/>
              <w:color w:val="5F6364"/>
              <w:szCs w:val="24"/>
            </w:rPr>
            <w:t xml:space="preserve"> </w:t>
          </w:r>
        </w:sdtContent>
      </w:sdt>
    </w:p>
    <w:p w14:paraId="19866DF1" w14:textId="17BB9201" w:rsidR="001A40DB" w:rsidRDefault="001A40DB" w:rsidP="001A40DB">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1DCEBB6" w14:textId="5C25689B" w:rsidR="0042403A" w:rsidRDefault="00F04F40" w:rsidP="001A40DB">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858E0BFCE3A84C6492337AC0BD8FE607"/>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222ADF84" w14:textId="00E67EEB" w:rsidR="0042403A" w:rsidRDefault="00F04F40" w:rsidP="0042403A">
      <w:pPr>
        <w:spacing w:after="264"/>
        <w:ind w:left="1080"/>
      </w:pPr>
      <w:sdt>
        <w:sdtPr>
          <w:rPr>
            <w:rFonts w:cs="Times New Roman"/>
            <w:color w:val="C92C2C"/>
            <w:szCs w:val="24"/>
          </w:rPr>
          <w:alias w:val="Show If"/>
          <w:tag w:val="FlowConditionShowIf"/>
          <w:id w:val="1882357265"/>
          <w:placeholder>
            <w:docPart w:val="1135D7F9F84041E7B7B774BE8561CAF3"/>
          </w:placeholder>
          <w15:color w:val="23D160"/>
          <w15:appearance w15:val="tags"/>
        </w:sdtPr>
        <w:sdtEndPr>
          <w:rPr>
            <w:color w:val="auto"/>
          </w:rPr>
        </w:sdtEndPr>
        <w:sdtContent>
          <w:r w:rsidR="0041093C">
            <w:rPr>
              <w:rFonts w:cs="Times New Roman"/>
              <w:color w:val="C92C2C"/>
              <w:szCs w:val="24"/>
            </w:rPr>
            <w:t>(</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r w:rsidR="0041093C">
            <w:rPr>
              <w:rFonts w:cs="Times New Roman"/>
              <w:color w:val="C92C2C"/>
              <w:szCs w:val="24"/>
            </w:rPr>
            <w:t>(</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w:t>
          </w:r>
          <w:r w:rsidR="0041093C">
            <w:rPr>
              <w:rFonts w:cs="Times New Roman"/>
              <w:color w:val="5F6364"/>
              <w:szCs w:val="24"/>
            </w:rPr>
            <w:t xml:space="preserve"> </w:t>
          </w:r>
        </w:sdtContent>
      </w:sdt>
    </w:p>
    <w:p w14:paraId="55045620" w14:textId="14BEE26A" w:rsidR="001A40DB" w:rsidRDefault="001A40DB" w:rsidP="001A40DB">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7A00B659" w14:textId="2E0B676C" w:rsidR="0042403A" w:rsidRDefault="00F04F40" w:rsidP="0042403A">
      <w:pPr>
        <w:spacing w:after="264"/>
        <w:ind w:left="1080"/>
      </w:pPr>
      <w:sdt>
        <w:sdtPr>
          <w:rPr>
            <w:rStyle w:val="property1"/>
            <w:rFonts w:eastAsia="Times New Roman" w:cs="Times New Roman"/>
            <w:szCs w:val="24"/>
          </w:rPr>
          <w:alias w:val="End If"/>
          <w:tag w:val="FlowConditionEndIf"/>
          <w:id w:val="652647686"/>
          <w:placeholder>
            <w:docPart w:val="F0B504E90F3541EEAB13354073E9D0BB"/>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605A2199" w14:textId="7D1518F7" w:rsidR="001A40DB" w:rsidRDefault="001A40DB" w:rsidP="00D93A31">
      <w:pPr>
        <w:spacing w:after="264"/>
        <w:ind w:left="1080" w:hanging="360"/>
      </w:pPr>
      <w:r>
        <w:t xml:space="preserve">—  </w:t>
      </w:r>
      <w:r w:rsidR="007916F2" w:rsidRPr="007916F2">
        <w:t>The plaintiff must also record a lis pendens in the county with the county record</w:t>
      </w:r>
      <w:r w:rsidR="008830C5">
        <w:t>er</w:t>
      </w:r>
      <w:r w:rsidR="007916F2" w:rsidRPr="007916F2">
        <w:t xml:space="preserve"> where the at-issue real property is located. (Code Civ. Proc., § 761.010.)</w:t>
      </w:r>
    </w:p>
    <w:p w14:paraId="2A2151FA" w14:textId="73736DE7" w:rsidR="00265AF8" w:rsidRPr="00265AF8" w:rsidRDefault="00265AF8" w:rsidP="00265AF8">
      <w:pPr>
        <w:spacing w:after="264"/>
      </w:pPr>
      <w:r>
        <w:rPr>
          <w:u w:val="single"/>
        </w:rPr>
        <w:lastRenderedPageBreak/>
        <w:t>Remedies</w:t>
      </w:r>
      <w:r>
        <w:t>—</w:t>
      </w:r>
    </w:p>
    <w:p w14:paraId="102F325D" w14:textId="62A76B30" w:rsidR="00265AF8" w:rsidRDefault="00265AF8" w:rsidP="00D93A31">
      <w:pPr>
        <w:spacing w:after="264"/>
        <w:ind w:left="1080" w:hanging="360"/>
      </w:pPr>
      <w:r>
        <w:t xml:space="preserve">—  </w:t>
      </w:r>
      <w:r w:rsidR="008830C5" w:rsidRPr="008830C5">
        <w:t>The primary remedy is a judgment establishing the priority of the plaintiff’s title as against all other interests. (Code Civ. Proc., § 764.010.)</w:t>
      </w:r>
    </w:p>
    <w:p w14:paraId="4BC7F8E3" w14:textId="45274A1B" w:rsidR="008830C5" w:rsidRDefault="008830C5" w:rsidP="00D93A31">
      <w:pPr>
        <w:spacing w:after="264"/>
        <w:ind w:left="1080" w:hanging="360"/>
      </w:pPr>
      <w:r>
        <w:t xml:space="preserve">—  </w:t>
      </w:r>
      <w:r w:rsidRPr="008830C5">
        <w:t>Compensatory damages are available for withholding property. (Code Civ. Proc., § 740.)</w:t>
      </w:r>
    </w:p>
    <w:p w14:paraId="0F52C57A" w14:textId="6783DBE7" w:rsidR="008830C5" w:rsidRDefault="008830C5" w:rsidP="00D93A31">
      <w:pPr>
        <w:spacing w:after="264"/>
        <w:ind w:left="1080" w:hanging="360"/>
      </w:pPr>
      <w:r>
        <w:t xml:space="preserve">—  </w:t>
      </w:r>
      <w:r w:rsidRPr="008830C5">
        <w:t>Equitable relief is available. (Code Civ. Proc., § 760.040(c).)</w:t>
      </w:r>
    </w:p>
    <w:p w14:paraId="7D03A2F9" w14:textId="6B0FDB60" w:rsidR="008830C5" w:rsidRDefault="008830C5" w:rsidP="00D93A31">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2A453B9C" w14:textId="7B22BB78" w:rsidR="00265AF8" w:rsidRPr="00265AF8" w:rsidRDefault="00265AF8" w:rsidP="00265AF8">
      <w:pPr>
        <w:spacing w:after="264"/>
        <w:rPr>
          <w:u w:val="single"/>
        </w:rPr>
      </w:pPr>
      <w:r>
        <w:rPr>
          <w:u w:val="single"/>
        </w:rPr>
        <w:t>Applicable Statute of Limitations</w:t>
      </w:r>
    </w:p>
    <w:p w14:paraId="2FA7447A" w14:textId="2A07841B" w:rsidR="00265AF8" w:rsidRDefault="00265AF8" w:rsidP="00D93A31">
      <w:pPr>
        <w:spacing w:after="264"/>
        <w:ind w:left="1080" w:hanging="360"/>
      </w:pPr>
      <w:r>
        <w:t xml:space="preserve">—  </w:t>
      </w:r>
      <w:r w:rsidR="009244D1" w:rsidRPr="005645C6">
        <w:t>No specific statute of limitations governs quiet title actions. The applicable statute of limitations is based on the theory of relief underlying the basis to quiet title. (</w:t>
      </w:r>
      <w:r w:rsidR="009244D1" w:rsidRPr="005645C6">
        <w:rPr>
          <w:i/>
          <w:iCs/>
        </w:rPr>
        <w:t>Salazar v. Thomas</w:t>
      </w:r>
      <w:r w:rsidR="009244D1" w:rsidRPr="005645C6">
        <w:t xml:space="preserve"> (2015) 236 Cal.App.4th 467, 476.)</w:t>
      </w:r>
      <w:r w:rsidR="005645C6">
        <w:t xml:space="preserve"> So, for example, the </w:t>
      </w:r>
      <w:r w:rsidR="005645C6" w:rsidRPr="005645C6">
        <w:t>statute of limitations to recover real property by an owner who is not currently in possession (e.g., to eject an unauthorized user or possessor) is five years</w:t>
      </w:r>
      <w:r w:rsidR="005645C6">
        <w:t xml:space="preserve"> </w:t>
      </w:r>
      <w:r w:rsidR="005645C6" w:rsidRPr="005645C6">
        <w:t>(Code Civ. Proc., § 318)</w:t>
      </w:r>
      <w:r w:rsidR="005645C6">
        <w:t>, while the limitations period is three years if the basis for quiet title is fraud or mistake (</w:t>
      </w:r>
      <w:r w:rsidR="005645C6" w:rsidRPr="005645C6">
        <w:t>Code Civ. Proc., § 338</w:t>
      </w:r>
      <w:r w:rsidR="005645C6">
        <w:t>(d)). Likewise, if the basis of the claim was an improperly recorded document, the statue would be four years (to cancel the instrument)</w:t>
      </w:r>
      <w:r w:rsidR="00CA7E5D">
        <w:t>.</w:t>
      </w:r>
      <w:r w:rsidR="005645C6">
        <w:t xml:space="preserve"> (</w:t>
      </w:r>
      <w:r w:rsidR="005645C6" w:rsidRPr="005645C6">
        <w:t xml:space="preserve">Code Civ. Proc., § </w:t>
      </w:r>
      <w:r w:rsidR="005645C6">
        <w:t>343</w:t>
      </w:r>
      <w:r w:rsidR="00CA7E5D">
        <w:t>.)</w:t>
      </w:r>
    </w:p>
    <w:p w14:paraId="629E4CE9" w14:textId="0CD2FEAA" w:rsidR="00265AF8" w:rsidRPr="00265AF8" w:rsidRDefault="00265AF8" w:rsidP="00265AF8">
      <w:pPr>
        <w:spacing w:after="264"/>
      </w:pPr>
      <w:r>
        <w:rPr>
          <w:u w:val="single"/>
        </w:rPr>
        <w:t>Application</w:t>
      </w:r>
      <w:r>
        <w:t>—Application of the Law to Client’s Facts</w:t>
      </w:r>
    </w:p>
    <w:p w14:paraId="61E9587D"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781D7E3"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1B8119C" w14:textId="50244FB7" w:rsidR="00265AF8" w:rsidRDefault="00265AF8" w:rsidP="00265AF8">
      <w:pPr>
        <w:spacing w:after="264"/>
        <w:ind w:left="1080" w:hanging="360"/>
        <w:rPr>
          <w:rFonts w:cs="Times New Roman"/>
          <w:szCs w:val="24"/>
        </w:rPr>
      </w:pPr>
      <w:r w:rsidRPr="0019188E">
        <w:rPr>
          <w:rFonts w:cs="Times New Roman"/>
          <w:szCs w:val="24"/>
          <w:highlight w:val="green"/>
        </w:rPr>
        <w:t>—  ***</w:t>
      </w:r>
    </w:p>
    <w:p w14:paraId="1C131113" w14:textId="74F23C93" w:rsidR="00265AF8" w:rsidRDefault="00265AF8" w:rsidP="00265AF8">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29637D" w14:textId="41536BD1" w:rsidR="00265AF8"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E2AF79A" w14:textId="2670126F" w:rsidR="00265AF8" w:rsidRPr="00F91EC6" w:rsidRDefault="00265AF8" w:rsidP="00265AF8">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FF4021" w14:textId="4CECFFF6" w:rsidR="00F91EC6" w:rsidRDefault="00F04F4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563791D0EBB3476B9705B7588F0B1C80"/>
          </w:placeholder>
          <w15:color w:val="23D160"/>
          <w15:appearance w15:val="tags"/>
        </w:sdtPr>
        <w:sdtEndPr>
          <w:rPr>
            <w:rStyle w:val="property1"/>
          </w:rPr>
        </w:sdtEndPr>
        <w:sdtContent>
          <w:r w:rsidR="00F91EC6" w:rsidRPr="00020852">
            <w:rPr>
              <w:rFonts w:eastAsia="Times New Roman" w:cs="Times New Roman"/>
              <w:color w:val="CCCCCC"/>
              <w:szCs w:val="24"/>
            </w:rPr>
            <w:t>###</w:t>
          </w:r>
        </w:sdtContent>
      </w:sdt>
    </w:p>
    <w:p w14:paraId="30A41D9A" w14:textId="33632110" w:rsidR="00B62D7C" w:rsidRDefault="00F04F40" w:rsidP="00B62D7C">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B846343E5F934C899ECC115A36CD8BA3"/>
          </w:placeholder>
          <w15:color w:val="23D160"/>
          <w15:appearance w15:val="tags"/>
        </w:sdtPr>
        <w:sdtEndPr/>
        <w:sdtContent>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checkbox_potential_claims</w:t>
          </w:r>
          <w:r w:rsidR="00B62D7C">
            <w:rPr>
              <w:rStyle w:val="tag1"/>
              <w:rFonts w:eastAsia="Times New Roman"/>
            </w:rPr>
            <w:t xml:space="preserve"> </w:t>
          </w:r>
          <w:r w:rsidR="00B62D7C" w:rsidRPr="00B51BD3">
            <w:rPr>
              <w:rFonts w:eastAsia="Times New Roman" w:cs="Times New Roman"/>
              <w:color w:val="A67F59"/>
              <w:szCs w:val="24"/>
            </w:rPr>
            <w:t>or</w:t>
          </w:r>
          <w:r w:rsidR="00B62D7C">
            <w:rPr>
              <w:rFonts w:eastAsia="Times New Roman" w:cs="Times New Roman"/>
              <w:color w:val="A67F59"/>
              <w:szCs w:val="24"/>
            </w:rPr>
            <w:t xml:space="preserve"> </w:t>
          </w:r>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 xml:space="preserve">checkbox_potential_cross_claims </w:t>
          </w:r>
        </w:sdtContent>
      </w:sdt>
    </w:p>
    <w:p w14:paraId="231063FB" w14:textId="4D0B9313" w:rsidR="00B62D7C" w:rsidRDefault="00B62D7C" w:rsidP="00B62D7C">
      <w:pPr>
        <w:pStyle w:val="Heading2"/>
      </w:pPr>
      <w:r w:rsidRPr="00020852">
        <w:fldChar w:fldCharType="begin"/>
      </w:r>
      <w:r w:rsidRPr="00020852">
        <w:instrText xml:space="preserve"> LISTNUM LegalDefault \l 2 </w:instrText>
      </w:r>
      <w:bookmarkStart w:id="57" w:name="_Toc53565503"/>
      <w:r w:rsidRPr="00020852">
        <w:fldChar w:fldCharType="end"/>
      </w:r>
      <w:r>
        <w:br/>
      </w:r>
      <w:r w:rsidR="0085559E" w:rsidRPr="0085559E">
        <w:t>Slander of Title</w:t>
      </w:r>
      <w:bookmarkEnd w:id="57"/>
    </w:p>
    <w:p w14:paraId="3145094F" w14:textId="35569987" w:rsidR="00691F3E" w:rsidRDefault="00691F3E" w:rsidP="00691F3E">
      <w:pPr>
        <w:spacing w:after="264"/>
      </w:pPr>
      <w:r w:rsidRPr="00D93A31">
        <w:rPr>
          <w:u w:val="single"/>
        </w:rPr>
        <w:t>Elements</w:t>
      </w:r>
      <w:r>
        <w:t>—</w:t>
      </w:r>
      <w:r w:rsidR="003413B6">
        <w:t>Slander of Title</w:t>
      </w:r>
    </w:p>
    <w:p w14:paraId="4082FAEF" w14:textId="7BF54623" w:rsidR="00691F3E" w:rsidRDefault="00691F3E" w:rsidP="00691F3E">
      <w:pPr>
        <w:spacing w:after="264"/>
        <w:ind w:left="1080" w:hanging="360"/>
      </w:pPr>
      <w:r>
        <w:t xml:space="preserve">—  </w:t>
      </w:r>
      <w:r w:rsidR="00F07BCE" w:rsidRPr="00F07BCE">
        <w:t xml:space="preserve">To prevail on a claim for slander of title, </w:t>
      </w:r>
      <w:r w:rsidR="00F07BCE">
        <w:t xml:space="preserve">a </w:t>
      </w:r>
      <w:r w:rsidR="00F07BCE" w:rsidRPr="00F07BCE">
        <w:t>plaintiff must prove that defendant</w:t>
      </w:r>
      <w:r w:rsidR="00F07BCE">
        <w:t>:</w:t>
      </w:r>
      <w:r w:rsidR="00F07BCE" w:rsidRPr="00F07BCE">
        <w:t xml:space="preserve"> (i) made a publication that casts doubt on plaintiff’s title to property</w:t>
      </w:r>
      <w:r w:rsidR="00F07BCE">
        <w:t>;</w:t>
      </w:r>
      <w:r w:rsidR="00F07BCE" w:rsidRPr="00F07BCE">
        <w:t xml:space="preserve"> (ii) without privilege or justification</w:t>
      </w:r>
      <w:r w:rsidR="00F07BCE">
        <w:t>;</w:t>
      </w:r>
      <w:r w:rsidR="00F07BCE" w:rsidRPr="00F07BCE">
        <w:t xml:space="preserve"> (iii) that is false</w:t>
      </w:r>
      <w:r w:rsidR="00F07BCE">
        <w:t xml:space="preserve">; and (iv) </w:t>
      </w:r>
      <w:r w:rsidR="00F07BCE" w:rsidRPr="00F07BCE">
        <w:t>causes immediate and direct pecuniary loss. (</w:t>
      </w:r>
      <w:r w:rsidR="00F07BCE" w:rsidRPr="00F07BCE">
        <w:rPr>
          <w:i/>
          <w:iCs/>
        </w:rPr>
        <w:t xml:space="preserve">Alpha &amp; Omega Development, LP v. </w:t>
      </w:r>
      <w:proofErr w:type="spellStart"/>
      <w:r w:rsidR="00F07BCE" w:rsidRPr="00F07BCE">
        <w:rPr>
          <w:i/>
          <w:iCs/>
        </w:rPr>
        <w:t>Whillock</w:t>
      </w:r>
      <w:proofErr w:type="spellEnd"/>
      <w:r w:rsidR="00F07BCE" w:rsidRPr="00F07BCE">
        <w:rPr>
          <w:i/>
          <w:iCs/>
        </w:rPr>
        <w:t xml:space="preserve"> Contracting, Inc.</w:t>
      </w:r>
      <w:r w:rsidR="00F07BCE" w:rsidRPr="00F07BCE">
        <w:t xml:space="preserve"> (2011) 200 Cal.App.4th 656, 664.)</w:t>
      </w:r>
    </w:p>
    <w:p w14:paraId="13B2005B" w14:textId="77777777" w:rsidR="00691F3E" w:rsidRPr="00265AF8" w:rsidRDefault="00691F3E" w:rsidP="00691F3E">
      <w:pPr>
        <w:spacing w:after="264"/>
      </w:pPr>
      <w:r>
        <w:rPr>
          <w:u w:val="single"/>
        </w:rPr>
        <w:t>Remedies</w:t>
      </w:r>
      <w:r>
        <w:t>—</w:t>
      </w:r>
    </w:p>
    <w:p w14:paraId="2EC465F9" w14:textId="7C09E46A" w:rsidR="00691F3E" w:rsidRDefault="00691F3E" w:rsidP="00691F3E">
      <w:pPr>
        <w:spacing w:after="264"/>
        <w:ind w:left="1080" w:hanging="360"/>
      </w:pPr>
      <w:r>
        <w:t xml:space="preserve">—  </w:t>
      </w:r>
      <w:r w:rsidR="00AF2E3E" w:rsidRPr="00AF2E3E">
        <w:t>Plaintiff is entitled to compensatory damages and may be entitled to punitive damages if the defendant acted oppressively, fraudulently, or maliciously. (</w:t>
      </w:r>
      <w:r w:rsidR="00AF2E3E" w:rsidRPr="00AF2E3E">
        <w:rPr>
          <w:i/>
          <w:iCs/>
        </w:rPr>
        <w:t>Seeley v. Seymour</w:t>
      </w:r>
      <w:r w:rsidR="00AF2E3E" w:rsidRPr="00AF2E3E">
        <w:t xml:space="preserve"> (1987) 190</w:t>
      </w:r>
      <w:r w:rsidR="00AF2E3E">
        <w:t xml:space="preserve"> </w:t>
      </w:r>
      <w:r w:rsidR="00AF2E3E" w:rsidRPr="00AF2E3E">
        <w:t>Cal.App.3d 844; Civ. Code, § 3294.)</w:t>
      </w:r>
    </w:p>
    <w:p w14:paraId="3F88BCCD" w14:textId="77777777" w:rsidR="00691F3E" w:rsidRPr="00265AF8" w:rsidRDefault="00691F3E" w:rsidP="00691F3E">
      <w:pPr>
        <w:spacing w:after="264"/>
        <w:rPr>
          <w:u w:val="single"/>
        </w:rPr>
      </w:pPr>
      <w:r>
        <w:rPr>
          <w:u w:val="single"/>
        </w:rPr>
        <w:t>Applicable Statute of Limitations</w:t>
      </w:r>
    </w:p>
    <w:p w14:paraId="7BBFD8EA" w14:textId="705ED9ED" w:rsidR="00691F3E" w:rsidRDefault="00691F3E" w:rsidP="00691F3E">
      <w:pPr>
        <w:spacing w:after="264"/>
        <w:ind w:left="1080" w:hanging="360"/>
      </w:pPr>
      <w:r>
        <w:t xml:space="preserve">—  </w:t>
      </w:r>
      <w:r w:rsidR="00637955">
        <w:t>A claim</w:t>
      </w:r>
      <w:r w:rsidR="00637955" w:rsidRPr="00637955">
        <w:t xml:space="preserve"> for slander of title </w:t>
      </w:r>
      <w:r w:rsidR="00637955">
        <w:t xml:space="preserve">must be brought within </w:t>
      </w:r>
      <w:r w:rsidR="00637955" w:rsidRPr="00637955">
        <w:t>three years. (Code Civ. Proc., § 338(g).)</w:t>
      </w:r>
    </w:p>
    <w:p w14:paraId="09F17E0D" w14:textId="77777777" w:rsidR="00691F3E" w:rsidRPr="00265AF8" w:rsidRDefault="00691F3E" w:rsidP="00691F3E">
      <w:pPr>
        <w:spacing w:after="264"/>
      </w:pPr>
      <w:r>
        <w:rPr>
          <w:u w:val="single"/>
        </w:rPr>
        <w:t>Application</w:t>
      </w:r>
      <w:r>
        <w:t>—Application of the Law to Client’s Facts</w:t>
      </w:r>
    </w:p>
    <w:p w14:paraId="107D61B6" w14:textId="76BBB46C"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51A444E" w14:textId="77777777"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BB3F39" w14:textId="77777777" w:rsidR="00691F3E" w:rsidRDefault="00691F3E" w:rsidP="00691F3E">
      <w:pPr>
        <w:spacing w:after="264"/>
        <w:ind w:left="1080" w:hanging="360"/>
        <w:rPr>
          <w:rFonts w:cs="Times New Roman"/>
          <w:szCs w:val="24"/>
        </w:rPr>
      </w:pPr>
      <w:r w:rsidRPr="0019188E">
        <w:rPr>
          <w:rFonts w:cs="Times New Roman"/>
          <w:szCs w:val="24"/>
          <w:highlight w:val="green"/>
        </w:rPr>
        <w:t>—  ***</w:t>
      </w:r>
    </w:p>
    <w:p w14:paraId="69755435" w14:textId="77777777" w:rsidR="00691F3E" w:rsidRDefault="00691F3E" w:rsidP="00691F3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2C61AD" w14:textId="77777777" w:rsidR="00691F3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D84F27" w14:textId="3B21F39A" w:rsidR="00B62D7C" w:rsidRPr="00F91EC6" w:rsidRDefault="00691F3E" w:rsidP="00691F3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24643F" w14:textId="48BD0EFD" w:rsidR="00B62D7C" w:rsidRDefault="00F04F40" w:rsidP="00B62D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85200DDD3010437CB2CDB6835A1579BB"/>
          </w:placeholder>
          <w15:color w:val="23D160"/>
          <w15:appearance w15:val="tags"/>
        </w:sdtPr>
        <w:sdtEndPr>
          <w:rPr>
            <w:rStyle w:val="property1"/>
          </w:rPr>
        </w:sdtEndPr>
        <w:sdtContent>
          <w:r w:rsidR="00B62D7C" w:rsidRPr="00020852">
            <w:rPr>
              <w:rFonts w:eastAsia="Times New Roman" w:cs="Times New Roman"/>
              <w:color w:val="CCCCCC"/>
              <w:szCs w:val="24"/>
            </w:rPr>
            <w:t>###</w:t>
          </w:r>
        </w:sdtContent>
      </w:sdt>
    </w:p>
    <w:p w14:paraId="3FB35F67" w14:textId="5B4CB80D" w:rsidR="00E5592A" w:rsidRDefault="00F04F40" w:rsidP="00E5592A">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33017ECA8BD241729D943DFFD2A1E3FC"/>
          </w:placeholder>
          <w15:color w:val="23D160"/>
          <w15:appearance w15:val="tags"/>
        </w:sdtPr>
        <w:sdtEndPr/>
        <w:sdtContent>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F5FB5DA" w14:textId="27B253E9" w:rsidR="00E5592A" w:rsidRDefault="00E5592A" w:rsidP="00E5592A">
      <w:pPr>
        <w:pStyle w:val="Heading2"/>
      </w:pPr>
      <w:r w:rsidRPr="00020852">
        <w:fldChar w:fldCharType="begin"/>
      </w:r>
      <w:r w:rsidRPr="00020852">
        <w:instrText xml:space="preserve"> LISTNUM LegalDefault \l 2 </w:instrText>
      </w:r>
      <w:bookmarkStart w:id="58" w:name="_Toc53565504"/>
      <w:r w:rsidRPr="00020852">
        <w:fldChar w:fldCharType="end"/>
      </w:r>
      <w:r>
        <w:br/>
      </w:r>
      <w:r w:rsidR="0085559E" w:rsidRPr="0085559E">
        <w:t>Cancellation of Instrument</w:t>
      </w:r>
      <w:bookmarkEnd w:id="58"/>
    </w:p>
    <w:p w14:paraId="7B80A47B" w14:textId="320DC2D4" w:rsidR="00A911A1" w:rsidRDefault="00A911A1" w:rsidP="00A911A1">
      <w:pPr>
        <w:spacing w:after="264"/>
      </w:pPr>
      <w:r w:rsidRPr="00D93A31">
        <w:rPr>
          <w:u w:val="single"/>
        </w:rPr>
        <w:t>Elements</w:t>
      </w:r>
      <w:r>
        <w:t>—</w:t>
      </w:r>
      <w:r w:rsidR="003413B6">
        <w:t>Cancellation of Instrument</w:t>
      </w:r>
    </w:p>
    <w:p w14:paraId="1132EA76" w14:textId="27F1F241" w:rsidR="00A911A1" w:rsidRDefault="00A911A1" w:rsidP="00A911A1">
      <w:pPr>
        <w:spacing w:after="264"/>
        <w:ind w:left="1080" w:hanging="360"/>
      </w:pPr>
      <w:r>
        <w:t xml:space="preserve">—  </w:t>
      </w:r>
      <w:r w:rsidR="00DC67ED" w:rsidRPr="00DC67ED">
        <w:t>To prevail on a claim to cancel a recorded instrument, plaintiff must prove that</w:t>
      </w:r>
      <w:r w:rsidR="00DC67ED">
        <w:t>:</w:t>
      </w:r>
      <w:r w:rsidR="00DC67ED" w:rsidRPr="00DC67ED">
        <w:t xml:space="preserve"> (i) the at-issue instrument is void or voidable; and (</w:t>
      </w:r>
      <w:r w:rsidR="00DC67ED">
        <w:t>ii</w:t>
      </w:r>
      <w:r w:rsidR="00DC67ED" w:rsidRPr="00DC67ED">
        <w:t xml:space="preserve">) there is reasonable apprehension that if the instrument is left outstanding it will cause serious injury, including </w:t>
      </w:r>
      <w:r w:rsidR="00DC67ED">
        <w:t>financial</w:t>
      </w:r>
      <w:r w:rsidR="00DC67ED" w:rsidRPr="00DC67ED">
        <w:t xml:space="preserve"> loss. (</w:t>
      </w:r>
      <w:r w:rsidR="00DC67ED" w:rsidRPr="00DC67ED">
        <w:rPr>
          <w:i/>
          <w:iCs/>
        </w:rPr>
        <w:t xml:space="preserve">U.S. Bank NA v. </w:t>
      </w:r>
      <w:proofErr w:type="spellStart"/>
      <w:r w:rsidR="00DC67ED" w:rsidRPr="00DC67ED">
        <w:rPr>
          <w:i/>
          <w:iCs/>
        </w:rPr>
        <w:t>Naifeh</w:t>
      </w:r>
      <w:proofErr w:type="spellEnd"/>
      <w:r w:rsidR="00DC67ED" w:rsidRPr="00DC67ED">
        <w:t xml:space="preserve"> (2016) 1 Cal.App.5th 767, 778; Civ. Code</w:t>
      </w:r>
      <w:r w:rsidR="00DC67ED">
        <w:t>,</w:t>
      </w:r>
      <w:r w:rsidR="00DC67ED" w:rsidRPr="00DC67ED">
        <w:t xml:space="preserve"> § 3412.)</w:t>
      </w:r>
    </w:p>
    <w:p w14:paraId="28B86F9F" w14:textId="77777777" w:rsidR="00A911A1" w:rsidRPr="00265AF8" w:rsidRDefault="00A911A1" w:rsidP="00A911A1">
      <w:pPr>
        <w:spacing w:after="264"/>
      </w:pPr>
      <w:r>
        <w:rPr>
          <w:u w:val="single"/>
        </w:rPr>
        <w:t>Remedies</w:t>
      </w:r>
      <w:r>
        <w:t>—</w:t>
      </w:r>
    </w:p>
    <w:p w14:paraId="469EE9D3" w14:textId="053ECA92" w:rsidR="00A911A1" w:rsidRDefault="00A911A1" w:rsidP="00A911A1">
      <w:pPr>
        <w:spacing w:after="264"/>
        <w:ind w:left="1080" w:hanging="360"/>
      </w:pPr>
      <w:r>
        <w:t xml:space="preserve">—  </w:t>
      </w:r>
      <w:r w:rsidR="00EB291D" w:rsidRPr="00EB291D">
        <w:t>The at-issue instrument will be declared void and ordered delivered up or canceled. (Civ. Code, § 3412.)</w:t>
      </w:r>
    </w:p>
    <w:p w14:paraId="597D0CEE" w14:textId="77777777" w:rsidR="00A911A1" w:rsidRPr="00265AF8" w:rsidRDefault="00A911A1" w:rsidP="00A911A1">
      <w:pPr>
        <w:spacing w:after="264"/>
        <w:rPr>
          <w:u w:val="single"/>
        </w:rPr>
      </w:pPr>
      <w:r>
        <w:rPr>
          <w:u w:val="single"/>
        </w:rPr>
        <w:t>Applicable Statute of Limitations</w:t>
      </w:r>
    </w:p>
    <w:p w14:paraId="2D65F907" w14:textId="7590B1A9" w:rsidR="00A911A1" w:rsidRDefault="00A911A1" w:rsidP="00A911A1">
      <w:pPr>
        <w:spacing w:after="264"/>
        <w:ind w:left="1080" w:hanging="360"/>
      </w:pPr>
      <w:r>
        <w:t xml:space="preserve">—  </w:t>
      </w:r>
      <w:r w:rsidR="00EB291D" w:rsidRPr="00EB291D">
        <w:t>The statute of limitations is five years. (</w:t>
      </w:r>
      <w:r w:rsidR="00EB291D" w:rsidRPr="00EB291D">
        <w:rPr>
          <w:i/>
          <w:iCs/>
        </w:rPr>
        <w:t>Robertson v. Superior Court</w:t>
      </w:r>
      <w:r w:rsidR="00EB291D" w:rsidRPr="00EB291D">
        <w:t xml:space="preserve"> (2001) 90 Cal.App.4th 1319, 1327; Code Civ. Proc., §§ 319, 328.)</w:t>
      </w:r>
    </w:p>
    <w:p w14:paraId="3C0F50F8" w14:textId="77777777" w:rsidR="00A911A1" w:rsidRPr="00265AF8" w:rsidRDefault="00A911A1" w:rsidP="00A911A1">
      <w:pPr>
        <w:spacing w:after="264"/>
      </w:pPr>
      <w:r>
        <w:rPr>
          <w:u w:val="single"/>
        </w:rPr>
        <w:t>Application</w:t>
      </w:r>
      <w:r>
        <w:t>—Application of the Law to Client’s Facts</w:t>
      </w:r>
    </w:p>
    <w:p w14:paraId="32A20240" w14:textId="1E0D0C0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C3D2805" w14:textId="7777777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350855" w14:textId="77777777" w:rsidR="00A911A1" w:rsidRDefault="00A911A1" w:rsidP="00A911A1">
      <w:pPr>
        <w:spacing w:after="264"/>
        <w:ind w:left="1080" w:hanging="360"/>
        <w:rPr>
          <w:rFonts w:cs="Times New Roman"/>
          <w:szCs w:val="24"/>
        </w:rPr>
      </w:pPr>
      <w:r w:rsidRPr="0019188E">
        <w:rPr>
          <w:rFonts w:cs="Times New Roman"/>
          <w:szCs w:val="24"/>
          <w:highlight w:val="green"/>
        </w:rPr>
        <w:t>—  ***</w:t>
      </w:r>
    </w:p>
    <w:p w14:paraId="0A8D676B" w14:textId="77777777" w:rsidR="00A911A1" w:rsidRDefault="00A911A1" w:rsidP="00A911A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DC532BC" w14:textId="77777777" w:rsidR="00A911A1"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5D05850" w14:textId="182D7B48" w:rsidR="00E5592A" w:rsidRPr="00F91EC6" w:rsidRDefault="00A911A1" w:rsidP="00A911A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7F4EE0F" w14:textId="30FEFCCB" w:rsidR="00E5592A" w:rsidRDefault="00F04F40" w:rsidP="00E5592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6EF8E4B428024D838FE6A408D9A652D9"/>
          </w:placeholder>
          <w15:color w:val="23D160"/>
          <w15:appearance w15:val="tags"/>
        </w:sdtPr>
        <w:sdtEndPr>
          <w:rPr>
            <w:rStyle w:val="property1"/>
          </w:rPr>
        </w:sdtEndPr>
        <w:sdtContent>
          <w:r w:rsidR="00E5592A" w:rsidRPr="00020852">
            <w:rPr>
              <w:rFonts w:eastAsia="Times New Roman" w:cs="Times New Roman"/>
              <w:color w:val="CCCCCC"/>
              <w:szCs w:val="24"/>
            </w:rPr>
            <w:t>###</w:t>
          </w:r>
        </w:sdtContent>
      </w:sdt>
    </w:p>
    <w:p w14:paraId="32BEF3B2" w14:textId="6AC1DE72" w:rsidR="00E5592A" w:rsidRDefault="00F04F40" w:rsidP="00E5592A">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843EE7FA5B8540DD81C7024E5D22914B"/>
          </w:placeholder>
          <w15:color w:val="23D160"/>
          <w15:appearance w15:val="tags"/>
        </w:sdtPr>
        <w:sdtEndPr/>
        <w:sdtContent>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297D1EC" w14:textId="4297E309" w:rsidR="00E5592A" w:rsidRDefault="00E5592A" w:rsidP="00E5592A">
      <w:pPr>
        <w:pStyle w:val="Heading2"/>
      </w:pPr>
      <w:r w:rsidRPr="00020852">
        <w:fldChar w:fldCharType="begin"/>
      </w:r>
      <w:r w:rsidRPr="00020852">
        <w:instrText xml:space="preserve"> LISTNUM LegalDefault \l 2 </w:instrText>
      </w:r>
      <w:bookmarkStart w:id="59" w:name="_Toc53565505"/>
      <w:r w:rsidRPr="00020852">
        <w:fldChar w:fldCharType="end"/>
      </w:r>
      <w:r>
        <w:br/>
      </w:r>
      <w:r w:rsidR="00B25B1D" w:rsidRPr="00B25B1D">
        <w:t>Reformation of Instrument</w:t>
      </w:r>
      <w:bookmarkEnd w:id="59"/>
    </w:p>
    <w:p w14:paraId="69F39886" w14:textId="54002F2A" w:rsidR="002F31FE" w:rsidRDefault="002F31FE" w:rsidP="002F31FE">
      <w:pPr>
        <w:spacing w:after="264"/>
      </w:pPr>
      <w:r w:rsidRPr="00D93A31">
        <w:rPr>
          <w:u w:val="single"/>
        </w:rPr>
        <w:t>Elements</w:t>
      </w:r>
      <w:r>
        <w:t>—</w:t>
      </w:r>
      <w:r w:rsidR="00C741AB">
        <w:t>Reformation of Instrument</w:t>
      </w:r>
    </w:p>
    <w:p w14:paraId="468DE9F3" w14:textId="2A671794" w:rsidR="0019615B" w:rsidRDefault="002F31FE" w:rsidP="00EB291D">
      <w:pPr>
        <w:spacing w:after="264"/>
        <w:ind w:left="1080" w:hanging="360"/>
      </w:pPr>
      <w:r w:rsidRPr="0019615B">
        <w:t xml:space="preserve">—  </w:t>
      </w:r>
      <w:r w:rsidR="0019615B">
        <w:t xml:space="preserve">The main purpose of reformation (typically of a contract) is to make it conform to the “real agreement” (the agreement the parties actually intended upon entering into)—i.e., to reflect the intent of the parties. </w:t>
      </w:r>
      <w:r w:rsidR="0019615B" w:rsidRPr="0019615B">
        <w:t>(</w:t>
      </w:r>
      <w:r w:rsidR="0019615B" w:rsidRPr="0019615B">
        <w:rPr>
          <w:i/>
          <w:iCs/>
        </w:rPr>
        <w:t>Jolley v. Chase Home Finance LLC</w:t>
      </w:r>
      <w:r w:rsidR="0019615B" w:rsidRPr="0019615B">
        <w:t xml:space="preserve"> (2013) 213 Cal.App.4th 872, 908.)</w:t>
      </w:r>
    </w:p>
    <w:p w14:paraId="4955A8F2" w14:textId="3E850570" w:rsidR="002F31FE" w:rsidRDefault="0019615B" w:rsidP="00EB291D">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00EB291D" w:rsidRPr="0019615B">
        <w:t>(</w:t>
      </w:r>
      <w:r w:rsidR="00EB291D" w:rsidRPr="0019615B">
        <w:rPr>
          <w:i/>
          <w:iCs/>
        </w:rPr>
        <w:t>Jolley v. Chase Home Finance LLC</w:t>
      </w:r>
      <w:r>
        <w:t xml:space="preserve">, supra, </w:t>
      </w:r>
      <w:r w:rsidR="00EB291D" w:rsidRPr="0019615B">
        <w:t xml:space="preserve">213 Cal.App.4th </w:t>
      </w:r>
      <w:r>
        <w:t xml:space="preserve">at </w:t>
      </w:r>
      <w:r w:rsidR="00EB291D" w:rsidRPr="0019615B">
        <w:t>908; Civ. Code, § 3399.)</w:t>
      </w:r>
    </w:p>
    <w:p w14:paraId="763F1E08" w14:textId="77777777" w:rsidR="002F31FE" w:rsidRPr="00265AF8" w:rsidRDefault="002F31FE" w:rsidP="002F31FE">
      <w:pPr>
        <w:spacing w:after="264"/>
      </w:pPr>
      <w:r>
        <w:rPr>
          <w:u w:val="single"/>
        </w:rPr>
        <w:t>Remedies</w:t>
      </w:r>
      <w:r>
        <w:t>—</w:t>
      </w:r>
    </w:p>
    <w:p w14:paraId="6E701C1A" w14:textId="215FA71B" w:rsidR="002F31FE" w:rsidRDefault="002F31FE" w:rsidP="002F31FE">
      <w:pPr>
        <w:spacing w:after="264"/>
        <w:ind w:left="1080" w:hanging="360"/>
      </w:pPr>
      <w:r>
        <w:t xml:space="preserve">—  </w:t>
      </w:r>
      <w:r w:rsidR="00EB291D" w:rsidRPr="00EB291D">
        <w:t>The instrument may be rewritten to express the parties’ intent as long as no third party’s rights are prejudiced. (Civ. Code, § 3399.)</w:t>
      </w:r>
    </w:p>
    <w:p w14:paraId="5DF313BE" w14:textId="77777777" w:rsidR="002F31FE" w:rsidRPr="00265AF8" w:rsidRDefault="002F31FE" w:rsidP="002F31FE">
      <w:pPr>
        <w:spacing w:after="264"/>
        <w:rPr>
          <w:u w:val="single"/>
        </w:rPr>
      </w:pPr>
      <w:r>
        <w:rPr>
          <w:u w:val="single"/>
        </w:rPr>
        <w:t>Applicable Statute of Limitations</w:t>
      </w:r>
    </w:p>
    <w:p w14:paraId="51495B6E" w14:textId="4468C836" w:rsidR="002F31FE" w:rsidRDefault="002F31FE" w:rsidP="002F31FE">
      <w:pPr>
        <w:spacing w:after="264"/>
        <w:ind w:left="1080" w:hanging="360"/>
      </w:pPr>
      <w:r>
        <w:t xml:space="preserve">—  </w:t>
      </w:r>
      <w:r w:rsidR="00EB291D" w:rsidRPr="00EB291D">
        <w:t>The statute of limitations is three years. (Code Civ. Proc., § 338(d).)</w:t>
      </w:r>
    </w:p>
    <w:p w14:paraId="06456B06" w14:textId="77777777" w:rsidR="002F31FE" w:rsidRPr="00265AF8" w:rsidRDefault="002F31FE" w:rsidP="002F31FE">
      <w:pPr>
        <w:spacing w:after="264"/>
      </w:pPr>
      <w:r>
        <w:rPr>
          <w:u w:val="single"/>
        </w:rPr>
        <w:t>Application</w:t>
      </w:r>
      <w:r>
        <w:t>—Application of the Law to Client’s Facts</w:t>
      </w:r>
    </w:p>
    <w:p w14:paraId="30277369" w14:textId="30DD95CC"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4835FC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EFD5C6E"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8CFE8C4"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B2163F9"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AE47FEF"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134BB55" w14:textId="3B0CCA24" w:rsidR="00E5592A" w:rsidRDefault="00F04F4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AF7A6D160AB8463A93C0D7354BD6979F"/>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45E5C1A3" w14:textId="4E8982CD" w:rsidR="00E5592A" w:rsidRDefault="00F04F40" w:rsidP="00E5592A">
      <w:pPr>
        <w:spacing w:after="264"/>
        <w:ind w:left="720"/>
        <w:rPr>
          <w:rFonts w:cs="Times New Roman"/>
          <w:bCs/>
          <w:color w:val="000099"/>
          <w:szCs w:val="24"/>
        </w:rPr>
      </w:pPr>
      <w:sdt>
        <w:sdtPr>
          <w:rPr>
            <w:rFonts w:cs="Times New Roman"/>
            <w:bCs/>
            <w:color w:val="000099"/>
            <w:szCs w:val="24"/>
          </w:rPr>
          <w:alias w:val="Show If"/>
          <w:tag w:val="FlowConditionShowIf"/>
          <w:id w:val="-2070180996"/>
          <w:placeholder>
            <w:docPart w:val="56B54398EE73499582086CC429D3B07A"/>
          </w:placeholder>
          <w15:color w:val="23D160"/>
          <w15:appearance w15:val="tags"/>
        </w:sdtPr>
        <w:sdtEndPr/>
        <w:sdtContent>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A4273F1" w14:textId="1CACB761" w:rsidR="00E5592A" w:rsidRDefault="00E5592A" w:rsidP="00E5592A">
      <w:pPr>
        <w:pStyle w:val="Heading2"/>
      </w:pPr>
      <w:r w:rsidRPr="00020852">
        <w:fldChar w:fldCharType="begin"/>
      </w:r>
      <w:r w:rsidRPr="00020852">
        <w:instrText xml:space="preserve"> LISTNUM LegalDefault \l 2 </w:instrText>
      </w:r>
      <w:bookmarkStart w:id="60" w:name="_Toc53565506"/>
      <w:r w:rsidRPr="00020852">
        <w:fldChar w:fldCharType="end"/>
      </w:r>
      <w:r>
        <w:br/>
      </w:r>
      <w:r w:rsidR="00B25B1D">
        <w:t>Partition</w:t>
      </w:r>
      <w:bookmarkEnd w:id="60"/>
    </w:p>
    <w:p w14:paraId="22C1549E" w14:textId="414F541D" w:rsidR="002F31FE" w:rsidRDefault="002F31FE" w:rsidP="002F31FE">
      <w:pPr>
        <w:spacing w:after="264"/>
      </w:pPr>
      <w:r w:rsidRPr="00D93A31">
        <w:rPr>
          <w:u w:val="single"/>
        </w:rPr>
        <w:t>Elements</w:t>
      </w:r>
      <w:r>
        <w:t>—</w:t>
      </w:r>
      <w:r w:rsidR="00C741AB">
        <w:t>Partition</w:t>
      </w:r>
    </w:p>
    <w:p w14:paraId="6DD7E34C" w14:textId="56F30DA6" w:rsidR="002F31FE" w:rsidRDefault="002F31FE" w:rsidP="002F31FE">
      <w:pPr>
        <w:spacing w:after="264"/>
        <w:ind w:left="1080" w:hanging="360"/>
      </w:pPr>
      <w:r>
        <w:t xml:space="preserve">—  </w:t>
      </w:r>
      <w:r w:rsidR="00F14E1D" w:rsidRPr="00F14E1D">
        <w:t>A partition action typically arises when one co-owner of property wants to sell their interest in the property but the other co-owner</w:t>
      </w:r>
      <w:r w:rsidR="00F14E1D">
        <w:t xml:space="preserve"> doesn’t </w:t>
      </w:r>
      <w:r w:rsidR="00F14E1D" w:rsidRPr="00F14E1D">
        <w:t>want to sell. (</w:t>
      </w:r>
      <w:r w:rsidR="00F14E1D" w:rsidRPr="00F14E1D">
        <w:rPr>
          <w:i/>
          <w:iCs/>
        </w:rPr>
        <w:t xml:space="preserve">LEG Investments v. </w:t>
      </w:r>
      <w:proofErr w:type="spellStart"/>
      <w:r w:rsidR="00F14E1D" w:rsidRPr="00F14E1D">
        <w:rPr>
          <w:i/>
          <w:iCs/>
        </w:rPr>
        <w:t>Boxler</w:t>
      </w:r>
      <w:proofErr w:type="spellEnd"/>
      <w:r w:rsidR="00F14E1D" w:rsidRPr="00F14E1D">
        <w:t xml:space="preserve"> (2010) 183 Cal.App.4th 484, 493; Code Civ. Proc., § 872.010.)</w:t>
      </w:r>
    </w:p>
    <w:p w14:paraId="0E37D9C4" w14:textId="5F2E9B37" w:rsidR="002F31FE" w:rsidRDefault="002F31FE" w:rsidP="002F31FE">
      <w:pPr>
        <w:spacing w:after="264"/>
        <w:ind w:left="1080" w:hanging="360"/>
      </w:pPr>
      <w:r>
        <w:t xml:space="preserve">—  </w:t>
      </w:r>
      <w:r w:rsidR="00F14E1D">
        <w:t xml:space="preserve">Like a claim for partition, to prevail on a cause of action for partition, the plaintiff must allege/prove: </w:t>
      </w:r>
      <w:r w:rsidR="00F14E1D" w:rsidRPr="00F14E1D">
        <w:t>(i) a description of the at-issue property</w:t>
      </w:r>
      <w:r w:rsidR="00192FB1">
        <w:t xml:space="preserve"> (including its legal description and street address)</w:t>
      </w:r>
      <w:r w:rsidR="00F14E1D"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14DCE075" w14:textId="57FDF5B2" w:rsidR="00F14E1D" w:rsidRDefault="00F14E1D" w:rsidP="002F31FE">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44C7857B" w14:textId="0562BAF0" w:rsidR="00F14E1D" w:rsidRDefault="00F14E1D" w:rsidP="002F31FE">
      <w:pPr>
        <w:spacing w:after="264"/>
        <w:ind w:left="1080" w:hanging="360"/>
      </w:pPr>
      <w:r>
        <w:t xml:space="preserve">—  </w:t>
      </w:r>
      <w:r w:rsidRPr="00F14E1D">
        <w:t>The plaintiff must also record a lis pendens in the county with the county record where the at-issue real property is located. (Code Civ. Proc., § 872.250.)</w:t>
      </w:r>
    </w:p>
    <w:p w14:paraId="0FA9F120" w14:textId="77777777" w:rsidR="002F31FE" w:rsidRPr="00265AF8" w:rsidRDefault="002F31FE" w:rsidP="002F31FE">
      <w:pPr>
        <w:spacing w:after="264"/>
      </w:pPr>
      <w:r>
        <w:rPr>
          <w:u w:val="single"/>
        </w:rPr>
        <w:t>Remedies</w:t>
      </w:r>
      <w:r>
        <w:t>—</w:t>
      </w:r>
    </w:p>
    <w:p w14:paraId="0593FF97" w14:textId="788E6935" w:rsidR="002F31FE" w:rsidRDefault="002F31FE" w:rsidP="002F31FE">
      <w:pPr>
        <w:spacing w:after="264"/>
        <w:ind w:left="1080" w:hanging="360"/>
      </w:pPr>
      <w:r>
        <w:t xml:space="preserve">—  </w:t>
      </w:r>
      <w:r w:rsidR="00D672FE" w:rsidRPr="00D672FE">
        <w:t xml:space="preserve">The remedy </w:t>
      </w:r>
      <w:r w:rsidR="00D672FE">
        <w:t>comes in the form of a</w:t>
      </w:r>
      <w:r w:rsidR="00D672FE" w:rsidRPr="00D672FE">
        <w:t xml:space="preserve"> judgment </w:t>
      </w:r>
      <w:r w:rsidR="00D672FE">
        <w:t xml:space="preserve">that either </w:t>
      </w:r>
      <w:r w:rsidR="00D672FE" w:rsidRPr="00D672FE">
        <w:t>physically divid</w:t>
      </w:r>
      <w:r w:rsidR="00D672FE">
        <w:t>es</w:t>
      </w:r>
      <w:r w:rsidR="00D672FE" w:rsidRPr="00D672FE">
        <w:t xml:space="preserve"> the property</w:t>
      </w:r>
      <w:r w:rsidR="00D672FE">
        <w:t xml:space="preserve"> (very rare),</w:t>
      </w:r>
      <w:r w:rsidR="00D672FE" w:rsidRPr="00D672FE">
        <w:t xml:space="preserve"> or</w:t>
      </w:r>
      <w:r w:rsidR="00D672FE">
        <w:t xml:space="preserve">, as is almost always the case when dealing with property that has physical structures built on it, </w:t>
      </w:r>
      <w:r w:rsidR="00D672FE" w:rsidRPr="00D672FE">
        <w:t xml:space="preserve">ordering its sale and </w:t>
      </w:r>
      <w:r w:rsidR="00D672FE">
        <w:t xml:space="preserve">pro-rata </w:t>
      </w:r>
      <w:r w:rsidR="00D672FE" w:rsidRPr="00D672FE">
        <w:t>allocation of proceeds. (Code Civ. Proc., § 872.210.)</w:t>
      </w:r>
    </w:p>
    <w:p w14:paraId="0A671496" w14:textId="6090B829" w:rsidR="00D672FE" w:rsidRDefault="00D672FE" w:rsidP="002F31FE">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F5DB61" w14:textId="1E5C53AA" w:rsidR="00D672FE" w:rsidRDefault="00D672FE" w:rsidP="002F31FE">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19C108B8" w14:textId="77777777" w:rsidR="002F31FE" w:rsidRPr="00265AF8" w:rsidRDefault="002F31FE" w:rsidP="002F31FE">
      <w:pPr>
        <w:spacing w:after="264"/>
        <w:rPr>
          <w:u w:val="single"/>
        </w:rPr>
      </w:pPr>
      <w:r>
        <w:rPr>
          <w:u w:val="single"/>
        </w:rPr>
        <w:t>Applicable Statute of Limitations</w:t>
      </w:r>
    </w:p>
    <w:p w14:paraId="1D782B8D" w14:textId="09F7486C" w:rsidR="002F31FE" w:rsidRDefault="002F31FE" w:rsidP="002F31FE">
      <w:pPr>
        <w:spacing w:after="264"/>
        <w:ind w:left="1080" w:hanging="360"/>
      </w:pPr>
      <w:r>
        <w:t xml:space="preserve">—  </w:t>
      </w:r>
      <w:r w:rsidR="00D672FE" w:rsidRPr="00D672FE">
        <w:t>There is no statute of limitations for a partition action. (</w:t>
      </w:r>
      <w:r w:rsidR="00D672FE" w:rsidRPr="00D672FE">
        <w:rPr>
          <w:i/>
          <w:iCs/>
        </w:rPr>
        <w:t xml:space="preserve">Patrick v. </w:t>
      </w:r>
      <w:proofErr w:type="spellStart"/>
      <w:r w:rsidR="00D672FE" w:rsidRPr="00D672FE">
        <w:rPr>
          <w:i/>
          <w:iCs/>
        </w:rPr>
        <w:t>Alacer</w:t>
      </w:r>
      <w:proofErr w:type="spellEnd"/>
      <w:r w:rsidR="00D672FE" w:rsidRPr="00D672FE">
        <w:rPr>
          <w:i/>
          <w:iCs/>
        </w:rPr>
        <w:t xml:space="preserve"> Corp.</w:t>
      </w:r>
      <w:r w:rsidR="00D672FE" w:rsidRPr="00D672FE">
        <w:t xml:space="preserve"> (2011) 201 Cal.App.4th 1326, 1338.)</w:t>
      </w:r>
    </w:p>
    <w:p w14:paraId="262B763F" w14:textId="77777777" w:rsidR="002F31FE" w:rsidRPr="00265AF8" w:rsidRDefault="002F31FE" w:rsidP="002F31FE">
      <w:pPr>
        <w:spacing w:after="264"/>
      </w:pPr>
      <w:r>
        <w:rPr>
          <w:u w:val="single"/>
        </w:rPr>
        <w:t>Application</w:t>
      </w:r>
      <w:r>
        <w:t>—Application of the Law to Client’s Facts</w:t>
      </w:r>
    </w:p>
    <w:p w14:paraId="6C64274D" w14:textId="33AD2F1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9449BB3"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815FD1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E9A4340"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F12D26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76AB6D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FE0078D" w14:textId="03F55809" w:rsidR="00E5592A" w:rsidRDefault="00F04F4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8541363"/>
          <w:placeholder>
            <w:docPart w:val="91D32B9A281E49FCA8805731C021AB5A"/>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07B7893" w14:textId="34EDD80D" w:rsidR="00E5592A" w:rsidRDefault="00F04F40" w:rsidP="00E5592A">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3D462D80364F4218BC74014E63D1FFA7"/>
          </w:placeholder>
          <w15:color w:val="23D160"/>
          <w15:appearance w15:val="tags"/>
        </w:sdtPr>
        <w:sdtEndPr/>
        <w:sdtContent>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61" w:name="_Toc53565507"/>
      <w:r w:rsidRPr="00020852">
        <w:fldChar w:fldCharType="end"/>
      </w:r>
      <w:r>
        <w:br/>
      </w:r>
      <w:r w:rsidR="00B25B1D">
        <w:t>Conversion</w:t>
      </w:r>
      <w:bookmarkEnd w:id="61"/>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2BF13864"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600D100B" w14:textId="714AD61B" w:rsidR="00287EF3" w:rsidRDefault="00F04F40" w:rsidP="00287EF3">
      <w:pPr>
        <w:spacing w:after="264"/>
        <w:ind w:left="1080"/>
      </w:pPr>
      <w:sdt>
        <w:sdtPr>
          <w:rPr>
            <w:rFonts w:cs="Times New Roman"/>
            <w:color w:val="C92C2C"/>
            <w:szCs w:val="24"/>
          </w:rPr>
          <w:alias w:val="Show If"/>
          <w:tag w:val="FlowConditionShowIf"/>
          <w:id w:val="-2041420135"/>
          <w:placeholder>
            <w:docPart w:val="D10EB832910D491C91562CA1031A9A52"/>
          </w:placeholder>
          <w15:color w:val="23D160"/>
          <w15:appearance w15:val="tags"/>
        </w:sdtPr>
        <w:sdtEndPr>
          <w:rPr>
            <w:color w:val="auto"/>
          </w:rPr>
        </w:sdtEndPr>
        <w:sdtContent>
          <w:r w:rsidR="00EF0157">
            <w:rPr>
              <w:rFonts w:cs="Times New Roman"/>
              <w:color w:val="C92C2C"/>
              <w:szCs w:val="24"/>
            </w:rPr>
            <w:t>yn</w:t>
          </w:r>
          <w:r w:rsidR="00287EF3">
            <w:rPr>
              <w:rFonts w:cs="Times New Roman"/>
              <w:color w:val="C92C2C"/>
              <w:szCs w:val="24"/>
            </w:rPr>
            <w:t>_</w:t>
          </w:r>
          <w:r w:rsidR="00EF0157">
            <w:rPr>
              <w:rFonts w:cs="Times New Roman"/>
              <w:color w:val="C92C2C"/>
              <w:szCs w:val="24"/>
            </w:rPr>
            <w:t>conversion</w:t>
          </w:r>
          <w:r w:rsidR="00287EF3">
            <w:rPr>
              <w:rFonts w:cs="Times New Roman"/>
              <w:color w:val="C92C2C"/>
              <w:szCs w:val="24"/>
            </w:rPr>
            <w:t>_</w:t>
          </w:r>
          <w:r w:rsidR="00EF0157">
            <w:rPr>
              <w:rFonts w:cs="Times New Roman"/>
              <w:color w:val="C92C2C"/>
              <w:szCs w:val="24"/>
            </w:rPr>
            <w:t>pet</w:t>
          </w:r>
          <w:r w:rsidR="00287EF3" w:rsidRPr="00E36359">
            <w:rPr>
              <w:rFonts w:cs="Times New Roman"/>
              <w:color w:val="C92C2C"/>
              <w:szCs w:val="24"/>
            </w:rPr>
            <w:t xml:space="preserve"> </w:t>
          </w:r>
          <w:r w:rsidR="00287EF3" w:rsidRPr="00E36359">
            <w:rPr>
              <w:rFonts w:cs="Times New Roman"/>
              <w:color w:val="A67F59"/>
              <w:szCs w:val="24"/>
            </w:rPr>
            <w:t>==</w:t>
          </w:r>
          <w:r w:rsidR="00287EF3" w:rsidRPr="00E36359">
            <w:rPr>
              <w:rFonts w:cs="Times New Roman"/>
              <w:color w:val="C92C2C"/>
              <w:szCs w:val="24"/>
            </w:rPr>
            <w:t xml:space="preserve"> </w:t>
          </w:r>
          <w:r w:rsidR="00287EF3" w:rsidRPr="00E36359">
            <w:rPr>
              <w:rFonts w:cs="Times New Roman"/>
              <w:color w:val="5F6364"/>
              <w:szCs w:val="24"/>
            </w:rPr>
            <w:t>"</w:t>
          </w:r>
          <w:r w:rsidR="00EF0157">
            <w:rPr>
              <w:rFonts w:cs="Times New Roman"/>
              <w:color w:val="2F9C0A"/>
              <w:szCs w:val="24"/>
            </w:rPr>
            <w:t>Yes</w:t>
          </w:r>
          <w:r w:rsidR="00287EF3" w:rsidRPr="00E36359">
            <w:rPr>
              <w:rFonts w:cs="Times New Roman"/>
              <w:color w:val="5F6364"/>
              <w:szCs w:val="24"/>
            </w:rPr>
            <w:t>"</w:t>
          </w:r>
          <w:r w:rsidR="00287EF3" w:rsidRPr="00E36359">
            <w:rPr>
              <w:rFonts w:cs="Times New Roman"/>
              <w:color w:val="C92C2C"/>
              <w:szCs w:val="24"/>
            </w:rPr>
            <w:t xml:space="preserve"> </w:t>
          </w:r>
        </w:sdtContent>
      </w:sdt>
    </w:p>
    <w:p w14:paraId="2D61838D" w14:textId="22DF2459" w:rsidR="00287EF3" w:rsidRDefault="00287EF3" w:rsidP="002F31FE">
      <w:pPr>
        <w:spacing w:after="264"/>
        <w:ind w:left="1080" w:hanging="360"/>
      </w:pPr>
      <w:r>
        <w:t xml:space="preserve">—  </w:t>
      </w:r>
      <w:r w:rsidRPr="00287EF3">
        <w:t xml:space="preserve">If </w:t>
      </w:r>
      <w:r w:rsidR="00545EC2">
        <w:t xml:space="preserve">a </w:t>
      </w:r>
      <w:r w:rsidRPr="00287EF3">
        <w:t>plaintiff’s pet is converted</w:t>
      </w:r>
      <w:r>
        <w:t xml:space="preserve">, </w:t>
      </w:r>
      <w:r w:rsidR="00831308">
        <w:t xml:space="preserve">as appears to be the case in this matter, </w:t>
      </w:r>
      <w:r>
        <w:t xml:space="preserve">and during the conversion the pet is injured, then </w:t>
      </w:r>
      <w:r w:rsidR="00545EC2">
        <w:t xml:space="preserve">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w:t>
      </w:r>
      <w:r w:rsidR="00545EC2">
        <w:t xml:space="preserve">that </w:t>
      </w:r>
      <w:r>
        <w:t xml:space="preserve">plaintiff can prove that the injury to his or her pet was caused willfully or as a result of gross negligence. </w:t>
      </w:r>
      <w:r w:rsidRPr="00287EF3">
        <w:t>(Civ. Code, § 3340.)</w:t>
      </w:r>
    </w:p>
    <w:p w14:paraId="7EAC1316" w14:textId="0CA07D50" w:rsidR="00287EF3" w:rsidRDefault="00F04F40" w:rsidP="00287EF3">
      <w:pPr>
        <w:spacing w:after="264"/>
        <w:ind w:left="1080"/>
      </w:pPr>
      <w:sdt>
        <w:sdtPr>
          <w:rPr>
            <w:rStyle w:val="property1"/>
            <w:rFonts w:eastAsia="Times New Roman" w:cs="Times New Roman"/>
            <w:szCs w:val="24"/>
          </w:rPr>
          <w:alias w:val="End If"/>
          <w:tag w:val="FlowConditionEndIf"/>
          <w:id w:val="-477844665"/>
          <w:placeholder>
            <w:docPart w:val="5833806FFCD4468CAC06CAAF17CFCF61"/>
          </w:placeholder>
          <w15:color w:val="23D160"/>
          <w15:appearance w15:val="tags"/>
        </w:sdtPr>
        <w:sdtEndPr>
          <w:rPr>
            <w:rStyle w:val="property1"/>
          </w:rPr>
        </w:sdtEndPr>
        <w:sdtContent>
          <w:r w:rsidR="00287EF3" w:rsidRPr="007F3488">
            <w:rPr>
              <w:rFonts w:eastAsia="Times New Roman" w:cs="Times New Roman"/>
              <w:color w:val="CCCCCC"/>
              <w:szCs w:val="24"/>
            </w:rPr>
            <w:t>###</w:t>
          </w:r>
        </w:sdtContent>
      </w:sdt>
    </w:p>
    <w:p w14:paraId="5E1F29A6" w14:textId="77777777" w:rsidR="002F31FE" w:rsidRPr="00265AF8" w:rsidRDefault="002F31FE" w:rsidP="002F31FE">
      <w:pPr>
        <w:spacing w:after="264"/>
        <w:rPr>
          <w:u w:val="single"/>
        </w:rPr>
      </w:pPr>
      <w:r>
        <w:rPr>
          <w:u w:val="single"/>
        </w:rPr>
        <w:lastRenderedPageBreak/>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6337466" w14:textId="4896C68B" w:rsidR="00E5592A" w:rsidRDefault="00F04F4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8131A6EA11E84B339416886D272047E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681A45A" w14:textId="52C54171" w:rsidR="00E5592A" w:rsidRDefault="00F04F40" w:rsidP="00E5592A">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CEF803ABF2D547EAB5B6D772BE3FE43E"/>
          </w:placeholder>
          <w15:color w:val="23D160"/>
          <w15:appearance w15:val="tags"/>
        </w:sdtPr>
        <w:sdtEndPr/>
        <w:sdtContent>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68AC811" w14:textId="6FA4A5DF" w:rsidR="00E5592A" w:rsidRDefault="00E5592A" w:rsidP="00E5592A">
      <w:pPr>
        <w:pStyle w:val="Heading2"/>
      </w:pPr>
      <w:r w:rsidRPr="00020852">
        <w:fldChar w:fldCharType="begin"/>
      </w:r>
      <w:r w:rsidRPr="00020852">
        <w:instrText xml:space="preserve"> LISTNUM LegalDefault \l 2 </w:instrText>
      </w:r>
      <w:bookmarkStart w:id="62" w:name="_Toc53565508"/>
      <w:r w:rsidRPr="00020852">
        <w:fldChar w:fldCharType="end"/>
      </w:r>
      <w:r>
        <w:br/>
      </w:r>
      <w:r w:rsidR="0099097C" w:rsidRPr="0099097C">
        <w:t>Trespass to Chattels</w:t>
      </w:r>
      <w:bookmarkEnd w:id="62"/>
    </w:p>
    <w:p w14:paraId="04437AA4" w14:textId="2F44DDCF" w:rsidR="002F31FE" w:rsidRDefault="002F31FE" w:rsidP="002F31FE">
      <w:pPr>
        <w:spacing w:after="264"/>
      </w:pPr>
      <w:r w:rsidRPr="00D93A31">
        <w:rPr>
          <w:u w:val="single"/>
        </w:rPr>
        <w:t>Elements</w:t>
      </w:r>
      <w:r>
        <w:t>—</w:t>
      </w:r>
      <w:r w:rsidR="00C741AB">
        <w:t>Trespass to Chattels</w:t>
      </w:r>
    </w:p>
    <w:p w14:paraId="2BC4A7BE" w14:textId="09CC013C" w:rsidR="002F31FE" w:rsidRDefault="002F31FE" w:rsidP="002F31FE">
      <w:pPr>
        <w:spacing w:after="264"/>
        <w:ind w:left="1080" w:hanging="360"/>
      </w:pPr>
      <w:r>
        <w:t xml:space="preserve">—  </w:t>
      </w:r>
      <w:r w:rsidR="004F075A" w:rsidRPr="004F075A">
        <w:t>To prevail on a claim for trespass to chattels, plaintiff must show (</w:t>
      </w:r>
      <w:r w:rsidR="004F075A">
        <w:t>i</w:t>
      </w:r>
      <w:r w:rsidR="004F075A" w:rsidRPr="004F075A">
        <w:t>) that plaintiff owned, possessed, or had a right to personal property; (</w:t>
      </w:r>
      <w:r w:rsidR="004F075A">
        <w:t>ii</w:t>
      </w:r>
      <w:r w:rsidR="004F075A" w:rsidRPr="004F075A">
        <w:t>) that defendant intentionally interfered with plaintiff’s use or possession of the property, (</w:t>
      </w:r>
      <w:r w:rsidR="004F075A">
        <w:t>iii</w:t>
      </w:r>
      <w:r w:rsidR="004F075A" w:rsidRPr="004F075A">
        <w:t>) that plaintiff did not consent to defendant’s interference, (</w:t>
      </w:r>
      <w:r w:rsidR="004F075A">
        <w:t>iv</w:t>
      </w:r>
      <w:r w:rsidR="004F075A" w:rsidRPr="004F075A">
        <w:t>) harm, and (</w:t>
      </w:r>
      <w:r w:rsidR="004F075A">
        <w:t>v</w:t>
      </w:r>
      <w:r w:rsidR="004F075A" w:rsidRPr="004F075A">
        <w:t>) causation. (</w:t>
      </w:r>
      <w:r w:rsidR="004F075A" w:rsidRPr="004F075A">
        <w:rPr>
          <w:i/>
          <w:iCs/>
        </w:rPr>
        <w:t>Intel Corp. v. Hamidi</w:t>
      </w:r>
      <w:r w:rsidR="004F075A" w:rsidRPr="004F075A">
        <w:t xml:space="preserve"> (2003) 30 Cal.4th 1342, 1350-51.)</w:t>
      </w:r>
    </w:p>
    <w:p w14:paraId="72580F18" w14:textId="76601D91" w:rsidR="0005087E" w:rsidRPr="0005087E" w:rsidRDefault="0005087E" w:rsidP="002F31F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A28B8AA" w14:textId="30306E1F" w:rsidR="00F93AAA" w:rsidRPr="00EF5658" w:rsidRDefault="00F04F40" w:rsidP="00F93AAA">
      <w:pPr>
        <w:spacing w:after="264"/>
        <w:ind w:left="1080"/>
        <w:rPr>
          <w:rFonts w:cs="Times New Roman"/>
          <w:bCs/>
          <w:szCs w:val="24"/>
        </w:rPr>
      </w:pPr>
      <w:sdt>
        <w:sdtPr>
          <w:rPr>
            <w:color w:val="C92C2C"/>
          </w:rPr>
          <w:alias w:val="Show If"/>
          <w:tag w:val="FlowConditionShowIf"/>
          <w:id w:val="720627977"/>
          <w:placeholder>
            <w:docPart w:val="FB4A87A0D40D424A8DA8B84F0A45FBE9"/>
          </w:placeholder>
          <w15:color w:val="23D160"/>
          <w15:appearance w15:val="tags"/>
        </w:sdtPr>
        <w:sdtEndPr>
          <w:rPr>
            <w:color w:val="auto"/>
          </w:rPr>
        </w:sdtEndPr>
        <w:sdtContent>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checkbox_potential_claims</w:t>
          </w:r>
          <w:r w:rsidR="00F93AAA" w:rsidRPr="00EF5658">
            <w:rPr>
              <w:color w:val="C92C2C"/>
              <w:szCs w:val="24"/>
            </w:rPr>
            <w:t xml:space="preserve"> </w:t>
          </w:r>
          <w:r w:rsidR="00F93AAA">
            <w:rPr>
              <w:rFonts w:eastAsia="Times New Roman" w:cs="Times New Roman"/>
              <w:color w:val="A67F59"/>
              <w:szCs w:val="24"/>
            </w:rPr>
            <w:t>and</w:t>
          </w:r>
          <w:r w:rsidR="00F93AAA" w:rsidRPr="00EF5658">
            <w:rPr>
              <w:rFonts w:eastAsia="Times New Roman"/>
              <w:color w:val="A67F59"/>
              <w:szCs w:val="24"/>
            </w:rPr>
            <w:t xml:space="preserve"> </w:t>
          </w:r>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w:t>
          </w:r>
          <w:r w:rsidR="00F93AAA" w:rsidRPr="00EF5658">
            <w:rPr>
              <w:color w:val="C92C2C"/>
              <w:szCs w:val="24"/>
            </w:rPr>
            <w:t>cross_</w:t>
          </w:r>
          <w:r w:rsidR="00F93AAA" w:rsidRPr="00EF5658">
            <w:rPr>
              <w:rFonts w:cs="Times New Roman"/>
              <w:color w:val="C92C2C"/>
              <w:szCs w:val="24"/>
            </w:rPr>
            <w:t>claims</w:t>
          </w:r>
          <w:r w:rsidR="00F93AAA" w:rsidRPr="00FE3D9A">
            <w:rPr>
              <w:color w:val="C92C2C"/>
            </w:rPr>
            <w:t xml:space="preserve"> </w:t>
          </w:r>
        </w:sdtContent>
      </w:sdt>
    </w:p>
    <w:p w14:paraId="07414E5E" w14:textId="1C0F2527" w:rsidR="00F93AAA" w:rsidRDefault="00F93AAA" w:rsidP="00F93AAA">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sidR="00AF64C8">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sidR="0043332E">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sidR="0043332E">
        <w:rPr>
          <w:rFonts w:cs="Times New Roman"/>
          <w:bCs/>
          <w:szCs w:val="24"/>
        </w:rPr>
        <w:t>while t</w:t>
      </w:r>
      <w:r w:rsidRPr="00F93AAA">
        <w:rPr>
          <w:rFonts w:cs="Times New Roman"/>
          <w:bCs/>
          <w:szCs w:val="24"/>
        </w:rPr>
        <w:t>respass to chattels deals with a lesser degree of interference.</w:t>
      </w:r>
      <w:r w:rsidR="00AF64C8">
        <w:rPr>
          <w:rFonts w:cs="Times New Roman"/>
          <w:bCs/>
          <w:szCs w:val="24"/>
        </w:rPr>
        <w:t xml:space="preserve"> </w:t>
      </w:r>
      <w:r w:rsidR="00AF64C8" w:rsidRPr="002409A1">
        <w:rPr>
          <w:rFonts w:cs="Times New Roman"/>
          <w:szCs w:val="24"/>
        </w:rPr>
        <w:t xml:space="preserve">Note that neither tort is appropriate in the context of </w:t>
      </w:r>
      <w:r w:rsidR="00AF64C8" w:rsidRPr="0043332E">
        <w:rPr>
          <w:rFonts w:cs="Times New Roman"/>
          <w:i/>
          <w:iCs/>
          <w:szCs w:val="24"/>
        </w:rPr>
        <w:t>real</w:t>
      </w:r>
      <w:r w:rsidR="00AF64C8" w:rsidRPr="002409A1">
        <w:rPr>
          <w:rFonts w:cs="Times New Roman"/>
          <w:szCs w:val="24"/>
        </w:rPr>
        <w:t xml:space="preserve"> </w:t>
      </w:r>
      <w:r w:rsidR="00AF64C8" w:rsidRPr="00574F59">
        <w:rPr>
          <w:rFonts w:cs="Times New Roman"/>
          <w:i/>
          <w:iCs/>
          <w:szCs w:val="24"/>
        </w:rPr>
        <w:t>property</w:t>
      </w:r>
      <w:r w:rsidR="00AF64C8" w:rsidRPr="002409A1">
        <w:rPr>
          <w:rFonts w:cs="Times New Roman"/>
          <w:szCs w:val="24"/>
        </w:rPr>
        <w:t>.</w:t>
      </w:r>
    </w:p>
    <w:p w14:paraId="35EFC493" w14:textId="6F682252" w:rsidR="00F93AAA" w:rsidRDefault="00F04F40" w:rsidP="00F93AAA">
      <w:pPr>
        <w:spacing w:after="264"/>
        <w:ind w:left="1080"/>
      </w:pPr>
      <w:sdt>
        <w:sdtPr>
          <w:rPr>
            <w:rStyle w:val="property1"/>
            <w:rFonts w:eastAsia="Times New Roman"/>
          </w:rPr>
          <w:alias w:val="End If"/>
          <w:tag w:val="FlowConditionEndIf"/>
          <w:id w:val="1791169719"/>
          <w:placeholder>
            <w:docPart w:val="D5D2DD73F9A14203AA5EA7EE39F659E7"/>
          </w:placeholder>
          <w15:color w:val="23D160"/>
          <w15:appearance w15:val="tags"/>
        </w:sdtPr>
        <w:sdtEndPr>
          <w:rPr>
            <w:rStyle w:val="property1"/>
          </w:rPr>
        </w:sdtEndPr>
        <w:sdtContent>
          <w:r w:rsidR="00F93AAA" w:rsidRPr="00A850F1">
            <w:rPr>
              <w:rFonts w:eastAsia="Times New Roman"/>
              <w:color w:val="CCCCCC"/>
            </w:rPr>
            <w:t>###</w:t>
          </w:r>
        </w:sdtContent>
      </w:sdt>
    </w:p>
    <w:p w14:paraId="3D8B2170" w14:textId="77777777" w:rsidR="002F31FE" w:rsidRPr="00265AF8" w:rsidRDefault="002F31FE" w:rsidP="002F31FE">
      <w:pPr>
        <w:spacing w:after="264"/>
      </w:pPr>
      <w:r>
        <w:rPr>
          <w:u w:val="single"/>
        </w:rPr>
        <w:t>Remedies</w:t>
      </w:r>
      <w:r>
        <w:t>—</w:t>
      </w:r>
    </w:p>
    <w:p w14:paraId="74860931" w14:textId="155A1CE4" w:rsidR="0005087E" w:rsidRDefault="002F31FE" w:rsidP="0005087E">
      <w:pPr>
        <w:spacing w:after="264"/>
        <w:ind w:left="1080" w:hanging="360"/>
      </w:pPr>
      <w:r>
        <w:t xml:space="preserve">—  </w:t>
      </w:r>
      <w:r w:rsidR="00990385" w:rsidRPr="00990385">
        <w:t xml:space="preserve">Compensatory damages are available for actual damages and emotional distress resulting from the lost use or impairment of the property. (Civ. Code, § 3333; </w:t>
      </w:r>
      <w:proofErr w:type="spellStart"/>
      <w:r w:rsidR="00990385" w:rsidRPr="00990385">
        <w:rPr>
          <w:i/>
          <w:iCs/>
        </w:rPr>
        <w:t>Plotnik</w:t>
      </w:r>
      <w:proofErr w:type="spellEnd"/>
      <w:r w:rsidR="00990385" w:rsidRPr="00990385">
        <w:rPr>
          <w:i/>
          <w:iCs/>
        </w:rPr>
        <w:t xml:space="preserve"> v. </w:t>
      </w:r>
      <w:proofErr w:type="spellStart"/>
      <w:r w:rsidR="00990385" w:rsidRPr="00990385">
        <w:rPr>
          <w:i/>
          <w:iCs/>
        </w:rPr>
        <w:t>Meihaus</w:t>
      </w:r>
      <w:proofErr w:type="spellEnd"/>
      <w:r w:rsidR="00990385" w:rsidRPr="00990385">
        <w:t xml:space="preserve"> (2012) 208 Cal.App.4th 1590, 1605-07.)</w:t>
      </w:r>
      <w:r w:rsidR="0005087E">
        <w:t xml:space="preserve"> </w:t>
      </w:r>
      <w:r w:rsidR="0005087E" w:rsidRPr="0005087E">
        <w:t>Nominal damages</w:t>
      </w:r>
      <w:r w:rsidR="0005087E">
        <w:t>, however,</w:t>
      </w:r>
      <w:r w:rsidR="0005087E" w:rsidRPr="0005087E">
        <w:t xml:space="preserve"> are not available</w:t>
      </w:r>
      <w:r w:rsidR="0005087E">
        <w:t>—</w:t>
      </w:r>
      <w:r w:rsidR="0005087E" w:rsidRPr="0005087E">
        <w:t>i.e., the trespass must cause actual harm. (</w:t>
      </w:r>
      <w:r w:rsidR="0005087E" w:rsidRPr="00BF415A">
        <w:rPr>
          <w:i/>
          <w:iCs/>
        </w:rPr>
        <w:t>Intel Corp. v. Hamidi</w:t>
      </w:r>
      <w:r w:rsidR="0005087E" w:rsidRPr="0005087E">
        <w:rPr>
          <w:i/>
          <w:iCs/>
        </w:rPr>
        <w:t>, supra,</w:t>
      </w:r>
      <w:r w:rsidR="0005087E" w:rsidRPr="0005087E">
        <w:t xml:space="preserve"> 30 Cal.4th at p. 1351.)</w:t>
      </w:r>
    </w:p>
    <w:p w14:paraId="7F848FFF" w14:textId="3ACE8D4E" w:rsidR="00990385" w:rsidRDefault="00990385" w:rsidP="002F31FE">
      <w:pPr>
        <w:spacing w:after="264"/>
        <w:ind w:left="1080" w:hanging="360"/>
      </w:pPr>
      <w:r>
        <w:t xml:space="preserve">—  </w:t>
      </w:r>
      <w:r w:rsidRPr="00990385">
        <w:t>Injunctive relief is available to prevent future harm. (</w:t>
      </w:r>
      <w:r w:rsidR="00BF415A" w:rsidRPr="00BF415A">
        <w:rPr>
          <w:i/>
          <w:iCs/>
        </w:rPr>
        <w:t xml:space="preserve">Intel Corp. v. </w:t>
      </w:r>
      <w:r w:rsidRPr="00BF415A">
        <w:rPr>
          <w:i/>
          <w:iCs/>
        </w:rPr>
        <w:t>Hamidi, supra,</w:t>
      </w:r>
      <w:r w:rsidRPr="00990385">
        <w:t xml:space="preserve"> 30 Cal.4th at 1352.)</w:t>
      </w:r>
    </w:p>
    <w:p w14:paraId="210FB4A4" w14:textId="6155487C" w:rsidR="00BF415A" w:rsidRDefault="00BF415A" w:rsidP="002F31FE">
      <w:pPr>
        <w:spacing w:after="264"/>
        <w:ind w:left="1080" w:hanging="360"/>
      </w:pPr>
      <w:r>
        <w:t xml:space="preserve">—  </w:t>
      </w:r>
      <w:r w:rsidRPr="00BF415A">
        <w:t>Punitive damages may be available if the plaintiff shows that the defendant acted oppressively, fraudulently, or maliciously. (Civ. Code, § 3294.)</w:t>
      </w:r>
    </w:p>
    <w:p w14:paraId="1FCAA174" w14:textId="641EB80C" w:rsidR="00BF415A" w:rsidRDefault="00BF415A" w:rsidP="002F31F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09878C97" w14:textId="4342E54F" w:rsidR="00BF415A" w:rsidRDefault="00BF415A" w:rsidP="00BF415A">
      <w:pPr>
        <w:spacing w:after="264"/>
        <w:ind w:left="1350" w:hanging="270"/>
      </w:pPr>
      <w:r>
        <w:t xml:space="preserve">•   </w:t>
      </w:r>
      <w:r w:rsidRPr="00BF415A">
        <w:t>Timber. (Code Civ. Proc., § 733.)</w:t>
      </w:r>
    </w:p>
    <w:p w14:paraId="7863D672" w14:textId="3366D70B" w:rsidR="00BF415A" w:rsidRDefault="00BF415A" w:rsidP="00BF415A">
      <w:pPr>
        <w:spacing w:after="264"/>
        <w:ind w:left="1350" w:hanging="270"/>
      </w:pPr>
      <w:r>
        <w:t xml:space="preserve">•   </w:t>
      </w:r>
      <w:r w:rsidRPr="00BF415A">
        <w:t>Injury to Cable Television Property. (Corps. Code, § 14400.)</w:t>
      </w:r>
    </w:p>
    <w:p w14:paraId="0B547D18" w14:textId="5B5C712F" w:rsidR="00BF415A" w:rsidRDefault="00BF415A" w:rsidP="00BF415A">
      <w:pPr>
        <w:spacing w:after="264"/>
        <w:ind w:left="1350" w:hanging="270"/>
      </w:pPr>
      <w:r>
        <w:t xml:space="preserve">•   </w:t>
      </w:r>
      <w:r w:rsidRPr="00BF415A">
        <w:t>Stealing utility services. (Civ. Code, § 1882.1.)</w:t>
      </w:r>
    </w:p>
    <w:p w14:paraId="014EC974" w14:textId="77777777" w:rsidR="002F31FE" w:rsidRPr="00265AF8" w:rsidRDefault="002F31FE" w:rsidP="002F31FE">
      <w:pPr>
        <w:spacing w:after="264"/>
        <w:rPr>
          <w:u w:val="single"/>
        </w:rPr>
      </w:pPr>
      <w:r>
        <w:rPr>
          <w:u w:val="single"/>
        </w:rPr>
        <w:t>Applicable Statute of Limitations</w:t>
      </w:r>
    </w:p>
    <w:p w14:paraId="469328A1" w14:textId="7B057247" w:rsidR="002F31FE" w:rsidRDefault="002F31FE" w:rsidP="002F31FE">
      <w:pPr>
        <w:spacing w:after="264"/>
        <w:ind w:left="1080" w:hanging="360"/>
      </w:pPr>
      <w:r>
        <w:t xml:space="preserve">—  </w:t>
      </w:r>
      <w:r w:rsidR="008429A4" w:rsidRPr="008429A4">
        <w:t xml:space="preserve">A claim for trespass to chattels must be brought within three years, and the statute generally begins accruing  when the trespass occurs. (Code Civ. Proc., § 338(c); </w:t>
      </w:r>
      <w:proofErr w:type="spellStart"/>
      <w:r w:rsidR="008429A4" w:rsidRPr="008429A4">
        <w:rPr>
          <w:i/>
          <w:iCs/>
        </w:rPr>
        <w:t>AmerUS</w:t>
      </w:r>
      <w:proofErr w:type="spellEnd"/>
      <w:r w:rsidR="008429A4" w:rsidRPr="008429A4">
        <w:rPr>
          <w:i/>
          <w:iCs/>
        </w:rPr>
        <w:t xml:space="preserve"> Life Ins. Co. v. Bank of America, N.A.</w:t>
      </w:r>
      <w:r w:rsidR="008429A4" w:rsidRPr="008429A4">
        <w:t xml:space="preserve"> (2006) 143 Cal.App.4th 631, 639.)</w:t>
      </w:r>
    </w:p>
    <w:p w14:paraId="168A78E4" w14:textId="77777777" w:rsidR="002F31FE" w:rsidRPr="00265AF8" w:rsidRDefault="002F31FE" w:rsidP="002F31FE">
      <w:pPr>
        <w:spacing w:after="264"/>
      </w:pPr>
      <w:r>
        <w:rPr>
          <w:u w:val="single"/>
        </w:rPr>
        <w:t>Application</w:t>
      </w:r>
      <w:r>
        <w:t>—Application of the Law to Client’s Facts</w:t>
      </w:r>
    </w:p>
    <w:p w14:paraId="594C7DF2" w14:textId="4008405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68892D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7536F7"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4BCA6FC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030160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34859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85B2AAE" w14:textId="52F6D9F6" w:rsidR="00E5592A" w:rsidRDefault="00F04F4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21E9685F85794ABEBCF5072896163E0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B84B966" w14:textId="1FBE6E6D" w:rsidR="00E5592A" w:rsidRDefault="00F04F40" w:rsidP="00E5592A">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4B49B3AB24A4DD79846AD787304AB76"/>
          </w:placeholder>
          <w15:color w:val="23D160"/>
          <w15:appearance w15:val="tags"/>
        </w:sdtPr>
        <w:sdtEndPr/>
        <w:sdtContent>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0DC95952" w14:textId="75E2E067" w:rsidR="00E5592A" w:rsidRDefault="00E5592A" w:rsidP="00E5592A">
      <w:pPr>
        <w:pStyle w:val="Heading2"/>
      </w:pPr>
      <w:r w:rsidRPr="00020852">
        <w:fldChar w:fldCharType="begin"/>
      </w:r>
      <w:r w:rsidRPr="00020852">
        <w:instrText xml:space="preserve"> LISTNUM LegalDefault \l 2 </w:instrText>
      </w:r>
      <w:bookmarkStart w:id="63" w:name="_Toc53565509"/>
      <w:r w:rsidRPr="00020852">
        <w:fldChar w:fldCharType="end"/>
      </w:r>
      <w:r>
        <w:br/>
      </w:r>
      <w:r w:rsidR="00817D6C" w:rsidRPr="00817D6C">
        <w:t>Open Book Account</w:t>
      </w:r>
      <w:bookmarkEnd w:id="63"/>
    </w:p>
    <w:p w14:paraId="2F7BB2A5" w14:textId="2B35EA3F" w:rsidR="002F31FE" w:rsidRDefault="002F31FE" w:rsidP="002F31FE">
      <w:pPr>
        <w:spacing w:after="264"/>
      </w:pPr>
      <w:r w:rsidRPr="00D93A31">
        <w:rPr>
          <w:u w:val="single"/>
        </w:rPr>
        <w:t>Elements</w:t>
      </w:r>
      <w:r>
        <w:t>—</w:t>
      </w:r>
      <w:r w:rsidR="00C741AB">
        <w:t>Open Book Account</w:t>
      </w:r>
    </w:p>
    <w:p w14:paraId="378134CA" w14:textId="3DF5A18A" w:rsidR="002F31FE" w:rsidRDefault="002F31FE" w:rsidP="002F31FE">
      <w:pPr>
        <w:spacing w:after="264"/>
        <w:ind w:left="1080" w:hanging="360"/>
      </w:pPr>
      <w:r>
        <w:t xml:space="preserve">—  </w:t>
      </w:r>
      <w:r w:rsidR="00BC1209"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rsidR="00301F16">
        <w:t>; and (iv) the amount owed</w:t>
      </w:r>
      <w:r w:rsidR="00BC1209" w:rsidRPr="00BC1209">
        <w:t xml:space="preserve">. (Code Civ. Proc. § 337a; </w:t>
      </w:r>
      <w:r w:rsidR="00BC1209" w:rsidRPr="00BC1209">
        <w:rPr>
          <w:i/>
          <w:iCs/>
        </w:rPr>
        <w:t xml:space="preserve">State Compensation Insurance Fund v. </w:t>
      </w:r>
      <w:proofErr w:type="spellStart"/>
      <w:r w:rsidR="00BC1209" w:rsidRPr="00BC1209">
        <w:rPr>
          <w:i/>
          <w:iCs/>
        </w:rPr>
        <w:t>Readylink</w:t>
      </w:r>
      <w:proofErr w:type="spellEnd"/>
      <w:r w:rsidR="00BC1209" w:rsidRPr="00BC1209">
        <w:rPr>
          <w:i/>
          <w:iCs/>
        </w:rPr>
        <w:t xml:space="preserve"> Healthcare, Inc.</w:t>
      </w:r>
      <w:r w:rsidR="00BC1209" w:rsidRPr="00BC1209">
        <w:t xml:space="preserve"> </w:t>
      </w:r>
      <w:r w:rsidR="00BC1209">
        <w:t>(</w:t>
      </w:r>
      <w:r w:rsidR="00BC1209" w:rsidRPr="00BC1209">
        <w:t>2020</w:t>
      </w:r>
      <w:r w:rsidR="00BC1209">
        <w:t>)</w:t>
      </w:r>
      <w:r w:rsidR="00BC1209" w:rsidRPr="00BC1209">
        <w:t xml:space="preserve"> WL 3118580.)</w:t>
      </w:r>
    </w:p>
    <w:p w14:paraId="24211407" w14:textId="77777777" w:rsidR="002F31FE" w:rsidRPr="00265AF8" w:rsidRDefault="002F31FE" w:rsidP="002F31FE">
      <w:pPr>
        <w:spacing w:after="264"/>
      </w:pPr>
      <w:r>
        <w:rPr>
          <w:u w:val="single"/>
        </w:rPr>
        <w:t>Remedies</w:t>
      </w:r>
      <w:r>
        <w:t>—</w:t>
      </w:r>
    </w:p>
    <w:p w14:paraId="240A1840" w14:textId="6734846B" w:rsidR="002F31FE" w:rsidRDefault="002F31FE" w:rsidP="002F31FE">
      <w:pPr>
        <w:spacing w:after="264"/>
        <w:ind w:left="1080" w:hanging="360"/>
      </w:pPr>
      <w:r>
        <w:t xml:space="preserve">—  </w:t>
      </w:r>
      <w:r w:rsidR="0097270D" w:rsidRPr="0097270D">
        <w:t>Compensatory damages in the amount due on the account can be recovered. (Civ. Code, § 3300.)</w:t>
      </w:r>
    </w:p>
    <w:p w14:paraId="64C8F9B3" w14:textId="037B5D73" w:rsidR="0097270D" w:rsidRDefault="0097270D" w:rsidP="002F31FE">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2512292" w14:textId="77777777" w:rsidR="002F31FE" w:rsidRPr="00265AF8" w:rsidRDefault="002F31FE" w:rsidP="002F31FE">
      <w:pPr>
        <w:spacing w:after="264"/>
        <w:rPr>
          <w:u w:val="single"/>
        </w:rPr>
      </w:pPr>
      <w:r>
        <w:rPr>
          <w:u w:val="single"/>
        </w:rPr>
        <w:t>Applicable Statute of Limitations</w:t>
      </w:r>
    </w:p>
    <w:p w14:paraId="3A5B187F" w14:textId="7118B8ED" w:rsidR="0097270D" w:rsidRDefault="002F31FE" w:rsidP="00035EE6">
      <w:pPr>
        <w:spacing w:after="264"/>
        <w:ind w:left="1080" w:hanging="360"/>
      </w:pPr>
      <w:r>
        <w:lastRenderedPageBreak/>
        <w:t xml:space="preserve">—  </w:t>
      </w:r>
      <w:r w:rsidR="0097270D" w:rsidRPr="0097270D">
        <w:t xml:space="preserve">The statute of limitations for an open book account </w:t>
      </w:r>
      <w:r w:rsidR="0097270D">
        <w:t xml:space="preserve">track the statute for breach of contract. Consequently, if the claim is </w:t>
      </w:r>
      <w:r w:rsidR="0097270D" w:rsidRPr="0097270D">
        <w:t>based on a written instrument</w:t>
      </w:r>
      <w:r w:rsidR="0097270D">
        <w:t>, the deadline</w:t>
      </w:r>
      <w:r w:rsidR="0097270D" w:rsidRPr="0097270D">
        <w:t xml:space="preserve"> is four years</w:t>
      </w:r>
      <w:r w:rsidR="0097270D">
        <w:t xml:space="preserve"> </w:t>
      </w:r>
      <w:r w:rsidR="0097270D" w:rsidRPr="0097270D">
        <w:t>(Civ. Code, § 337)</w:t>
      </w:r>
      <w:r w:rsidR="0097270D">
        <w:t xml:space="preserve">, and if the </w:t>
      </w:r>
      <w:r w:rsidR="0097270D" w:rsidRPr="0097270D">
        <w:t xml:space="preserve">open book account is based on an oral instrument, the </w:t>
      </w:r>
      <w:r w:rsidR="0097270D">
        <w:t>deadline is</w:t>
      </w:r>
      <w:r w:rsidR="0097270D" w:rsidRPr="0097270D">
        <w:t xml:space="preserve"> two years</w:t>
      </w:r>
      <w:r w:rsidR="0097270D">
        <w:t xml:space="preserve"> (</w:t>
      </w:r>
      <w:r w:rsidR="0097270D" w:rsidRPr="0097270D">
        <w:t>Code Civ. Proc., § 339)</w:t>
      </w:r>
      <w:r w:rsidR="0097270D">
        <w:t>.</w:t>
      </w:r>
      <w:r w:rsidR="00035EE6">
        <w:t xml:space="preserve"> </w:t>
      </w:r>
      <w:r w:rsidR="00035EE6" w:rsidRPr="00035EE6">
        <w:t xml:space="preserve">The claim accrues on the date of the last entry in the account. (Code Civ. Proc., § 337(2); </w:t>
      </w:r>
      <w:r w:rsidR="00035EE6" w:rsidRPr="00035EE6">
        <w:rPr>
          <w:i/>
          <w:iCs/>
        </w:rPr>
        <w:t xml:space="preserve">Professional Collection Consultants v. </w:t>
      </w:r>
      <w:proofErr w:type="spellStart"/>
      <w:r w:rsidR="00035EE6" w:rsidRPr="00035EE6">
        <w:rPr>
          <w:i/>
          <w:iCs/>
        </w:rPr>
        <w:t>Lauron</w:t>
      </w:r>
      <w:proofErr w:type="spellEnd"/>
      <w:r w:rsidR="00035EE6" w:rsidRPr="00035EE6">
        <w:t xml:space="preserve"> (2017) 8 Cal.App.5th 958, 966.)</w:t>
      </w:r>
    </w:p>
    <w:p w14:paraId="641ECE71" w14:textId="77777777" w:rsidR="002F31FE" w:rsidRPr="00265AF8" w:rsidRDefault="002F31FE" w:rsidP="002F31FE">
      <w:pPr>
        <w:spacing w:after="264"/>
      </w:pPr>
      <w:r>
        <w:rPr>
          <w:u w:val="single"/>
        </w:rPr>
        <w:t>Application</w:t>
      </w:r>
      <w:r>
        <w:t>—Application of the Law to Client’s Facts</w:t>
      </w:r>
    </w:p>
    <w:p w14:paraId="0CE2BF90" w14:textId="4D902B0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DBAA1C"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19FA3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6A10E8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B76F97"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25600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A167A5" w14:textId="2AE2EBF4" w:rsidR="00E5592A" w:rsidRDefault="00F04F4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25E1D0D3B7BA484AAB8238EEC52FEA8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34FAB63" w14:textId="5D300518" w:rsidR="00E5592A" w:rsidRDefault="00F04F40" w:rsidP="00E5592A">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BDA0569BE64E4640B7076338F0227CB6"/>
          </w:placeholder>
          <w15:color w:val="23D160"/>
          <w15:appearance w15:val="tags"/>
        </w:sdtPr>
        <w:sdtEndPr/>
        <w:sdtContent>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426EC3A4" w14:textId="17FC9595" w:rsidR="00E5592A" w:rsidRDefault="00E5592A" w:rsidP="00E5592A">
      <w:pPr>
        <w:pStyle w:val="Heading2"/>
      </w:pPr>
      <w:r w:rsidRPr="00020852">
        <w:fldChar w:fldCharType="begin"/>
      </w:r>
      <w:r w:rsidRPr="00020852">
        <w:instrText xml:space="preserve"> LISTNUM LegalDefault \l 2 </w:instrText>
      </w:r>
      <w:bookmarkStart w:id="64" w:name="_Toc53565510"/>
      <w:r w:rsidRPr="00020852">
        <w:fldChar w:fldCharType="end"/>
      </w:r>
      <w:r>
        <w:br/>
      </w:r>
      <w:r w:rsidR="00817D6C" w:rsidRPr="00817D6C">
        <w:t>Money Had and Received</w:t>
      </w:r>
      <w:bookmarkEnd w:id="64"/>
    </w:p>
    <w:p w14:paraId="5146097B" w14:textId="37E807AD" w:rsidR="002F31FE" w:rsidRDefault="002F31FE" w:rsidP="002F31FE">
      <w:pPr>
        <w:spacing w:after="264"/>
      </w:pPr>
      <w:r w:rsidRPr="00D93A31">
        <w:rPr>
          <w:u w:val="single"/>
        </w:rPr>
        <w:t>Elements</w:t>
      </w:r>
      <w:r>
        <w:t>—</w:t>
      </w:r>
      <w:r w:rsidR="00C741AB">
        <w:t>Money Had and Received</w:t>
      </w:r>
    </w:p>
    <w:p w14:paraId="571210DE" w14:textId="65B4A401" w:rsidR="002F31FE" w:rsidRDefault="002F31FE" w:rsidP="00453EAB">
      <w:pPr>
        <w:spacing w:after="264"/>
        <w:ind w:left="1080" w:hanging="360"/>
      </w:pPr>
      <w:r>
        <w:t xml:space="preserve">—  </w:t>
      </w:r>
      <w:r w:rsidR="00B9243D" w:rsidRPr="00B9243D">
        <w:t xml:space="preserve">To prevail on a claim for money had and received, plaintiff must prove that defendant not only received money that belonged to plaintiff, but that plaintiff should be repaid on equitable grounds. </w:t>
      </w:r>
      <w:r w:rsidR="00453EAB" w:rsidRPr="00453EAB">
        <w:t>(</w:t>
      </w:r>
      <w:proofErr w:type="spellStart"/>
      <w:r w:rsidR="00453EAB" w:rsidRPr="00453EAB">
        <w:rPr>
          <w:i/>
          <w:iCs/>
        </w:rPr>
        <w:t>Avidor</w:t>
      </w:r>
      <w:proofErr w:type="spellEnd"/>
      <w:r w:rsidR="00453EAB" w:rsidRPr="00453EAB">
        <w:rPr>
          <w:i/>
          <w:iCs/>
        </w:rPr>
        <w:t xml:space="preserve"> v. Sutter’s Place, Inc.</w:t>
      </w:r>
      <w:r w:rsidR="00453EAB" w:rsidRPr="00453EAB">
        <w:t xml:space="preserve"> (2013) 212 Cal.App.4th 1439, 1454.)</w:t>
      </w:r>
    </w:p>
    <w:p w14:paraId="6B1DECD6" w14:textId="77777777" w:rsidR="002F31FE" w:rsidRPr="00265AF8" w:rsidRDefault="002F31FE" w:rsidP="002F31FE">
      <w:pPr>
        <w:spacing w:after="264"/>
      </w:pPr>
      <w:r>
        <w:rPr>
          <w:u w:val="single"/>
        </w:rPr>
        <w:t>Remedies</w:t>
      </w:r>
      <w:r>
        <w:t>—</w:t>
      </w:r>
    </w:p>
    <w:p w14:paraId="7613C5ED" w14:textId="3748DF9C" w:rsidR="002F31FE" w:rsidRDefault="002F31FE" w:rsidP="002F31FE">
      <w:pPr>
        <w:spacing w:after="264"/>
        <w:ind w:left="1080" w:hanging="360"/>
      </w:pPr>
      <w:r>
        <w:t xml:space="preserve">—  </w:t>
      </w:r>
      <w:r w:rsidR="00453EAB" w:rsidRPr="00453EAB">
        <w:t>The remedy is the restitution of the sum wrongfully retained. (</w:t>
      </w:r>
      <w:r w:rsidR="00453EAB" w:rsidRPr="00453EAB">
        <w:rPr>
          <w:i/>
          <w:iCs/>
        </w:rPr>
        <w:t>Gutierrez v. Girardi</w:t>
      </w:r>
      <w:r w:rsidR="00453EAB" w:rsidRPr="00453EAB">
        <w:t xml:space="preserve"> (2011) 194 Cal.App.4th 925, 937.)</w:t>
      </w:r>
    </w:p>
    <w:p w14:paraId="6F9CFC6C" w14:textId="77777777" w:rsidR="002F31FE" w:rsidRPr="00265AF8" w:rsidRDefault="002F31FE" w:rsidP="002F31FE">
      <w:pPr>
        <w:spacing w:after="264"/>
        <w:rPr>
          <w:u w:val="single"/>
        </w:rPr>
      </w:pPr>
      <w:r>
        <w:rPr>
          <w:u w:val="single"/>
        </w:rPr>
        <w:lastRenderedPageBreak/>
        <w:t>Applicable Statute of Limitations</w:t>
      </w:r>
    </w:p>
    <w:p w14:paraId="748CA7A7" w14:textId="6556AD08" w:rsidR="002F31FE" w:rsidRDefault="002F31FE" w:rsidP="002F31FE">
      <w:pPr>
        <w:spacing w:after="264"/>
        <w:ind w:left="1080" w:hanging="360"/>
      </w:pPr>
      <w:r>
        <w:t xml:space="preserve">—  </w:t>
      </w:r>
      <w:r w:rsidR="00453EAB" w:rsidRPr="00453EAB">
        <w:t>The statute of limitations is two years. (Code Civ. Proc., § 339(1).)</w:t>
      </w:r>
    </w:p>
    <w:p w14:paraId="5308AB93" w14:textId="77777777" w:rsidR="002F31FE" w:rsidRPr="00265AF8" w:rsidRDefault="002F31FE" w:rsidP="002F31FE">
      <w:pPr>
        <w:spacing w:after="264"/>
      </w:pPr>
      <w:r>
        <w:rPr>
          <w:u w:val="single"/>
        </w:rPr>
        <w:t>Application</w:t>
      </w:r>
      <w:r>
        <w:t>—Application of the Law to Client’s Facts</w:t>
      </w:r>
    </w:p>
    <w:p w14:paraId="0EAB14A0" w14:textId="1C25FA4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42F905"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5805D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3E3E3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AD47A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FA985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E648F21" w14:textId="20B20F94" w:rsidR="00E5592A" w:rsidRDefault="00F04F4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A31183B9BBBC480B9AA874C13F6AD6E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65C94C79" w14:textId="599A16A4" w:rsidR="00E5592A" w:rsidRDefault="00F04F40" w:rsidP="00E5592A">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997DD656C75649098E52FCBB0909321A"/>
          </w:placeholder>
          <w15:color w:val="23D160"/>
          <w15:appearance w15:val="tags"/>
        </w:sdtPr>
        <w:sdtEndPr/>
        <w:sdtContent>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687A3B5" w14:textId="6700C21C" w:rsidR="00E5592A" w:rsidRDefault="00E5592A" w:rsidP="00E5592A">
      <w:pPr>
        <w:pStyle w:val="Heading2"/>
      </w:pPr>
      <w:r w:rsidRPr="00020852">
        <w:fldChar w:fldCharType="begin"/>
      </w:r>
      <w:r w:rsidRPr="00020852">
        <w:instrText xml:space="preserve"> LISTNUM LegalDefault \l 2 </w:instrText>
      </w:r>
      <w:bookmarkStart w:id="65" w:name="_Toc53565511"/>
      <w:r w:rsidRPr="00020852">
        <w:fldChar w:fldCharType="end"/>
      </w:r>
      <w:r>
        <w:br/>
      </w:r>
      <w:r w:rsidR="00817D6C">
        <w:t>Account Stated</w:t>
      </w:r>
      <w:bookmarkEnd w:id="65"/>
    </w:p>
    <w:p w14:paraId="04C2C226" w14:textId="1439BAF6" w:rsidR="002F31FE" w:rsidRDefault="002F31FE" w:rsidP="002F31FE">
      <w:pPr>
        <w:spacing w:after="264"/>
      </w:pPr>
      <w:r w:rsidRPr="00D93A31">
        <w:rPr>
          <w:u w:val="single"/>
        </w:rPr>
        <w:t>Elements</w:t>
      </w:r>
      <w:r>
        <w:t>—</w:t>
      </w:r>
      <w:r w:rsidR="00C741AB">
        <w:t>Account Stated</w:t>
      </w:r>
    </w:p>
    <w:p w14:paraId="6F9262B5" w14:textId="3A6B2BFC" w:rsidR="002F31FE" w:rsidRDefault="002F31FE" w:rsidP="000A70D3">
      <w:pPr>
        <w:spacing w:after="264"/>
        <w:ind w:left="1080" w:hanging="360"/>
      </w:pPr>
      <w:r>
        <w:t xml:space="preserve">—  </w:t>
      </w:r>
      <w:r w:rsidR="000A70D3" w:rsidRPr="000A70D3">
        <w:t>To prevail on a claim for account stated, plaintiff must prove (i) prior transactions between the parties; (ii) that there is an agreement between the parties that the items of the account are true; and (iii) that there is a balance due and owing. (</w:t>
      </w:r>
      <w:r w:rsidR="000A70D3" w:rsidRPr="000A70D3">
        <w:rPr>
          <w:i/>
          <w:iCs/>
        </w:rPr>
        <w:t>Professional Collection Consultants v. Lujan</w:t>
      </w:r>
      <w:r w:rsidR="000A70D3" w:rsidRPr="000A70D3">
        <w:t xml:space="preserve"> (2018) 23 Cal.App.5th 685, 691.)</w:t>
      </w:r>
    </w:p>
    <w:p w14:paraId="5DE19BAF" w14:textId="77777777" w:rsidR="002F31FE" w:rsidRPr="00265AF8" w:rsidRDefault="002F31FE" w:rsidP="002F31FE">
      <w:pPr>
        <w:spacing w:after="264"/>
      </w:pPr>
      <w:r>
        <w:rPr>
          <w:u w:val="single"/>
        </w:rPr>
        <w:t>Remedies</w:t>
      </w:r>
      <w:r>
        <w:t>—</w:t>
      </w:r>
    </w:p>
    <w:p w14:paraId="331E7200" w14:textId="6D57A357" w:rsidR="002F31FE" w:rsidRDefault="002F31FE" w:rsidP="002F31FE">
      <w:pPr>
        <w:spacing w:after="264"/>
        <w:ind w:left="1080" w:hanging="360"/>
      </w:pPr>
      <w:r>
        <w:t xml:space="preserve">—  </w:t>
      </w:r>
      <w:r w:rsidR="000A70D3" w:rsidRPr="000A70D3">
        <w:t>Plaintiff is entitled to the amount due on the account. (Civ. Code, § 3300.)</w:t>
      </w:r>
    </w:p>
    <w:p w14:paraId="32083348" w14:textId="77777777" w:rsidR="002F31FE" w:rsidRPr="00265AF8" w:rsidRDefault="002F31FE" w:rsidP="002F31FE">
      <w:pPr>
        <w:spacing w:after="264"/>
        <w:rPr>
          <w:u w:val="single"/>
        </w:rPr>
      </w:pPr>
      <w:r>
        <w:rPr>
          <w:u w:val="single"/>
        </w:rPr>
        <w:t>Applicable Statute of Limitations</w:t>
      </w:r>
    </w:p>
    <w:p w14:paraId="7FA41D5B" w14:textId="3C5F8AD5" w:rsidR="002F31FE" w:rsidRDefault="002F31FE" w:rsidP="002F31FE">
      <w:pPr>
        <w:spacing w:after="264"/>
        <w:ind w:left="1080" w:hanging="360"/>
      </w:pPr>
      <w:r>
        <w:lastRenderedPageBreak/>
        <w:t xml:space="preserve">—  </w:t>
      </w:r>
      <w:r w:rsidR="000A70D3" w:rsidRPr="0097270D">
        <w:t>The statute of limitations for a</w:t>
      </w:r>
      <w:r w:rsidR="000A70D3">
        <w:t xml:space="preserve"> claim on </w:t>
      </w:r>
      <w:r w:rsidR="00657397">
        <w:t>a stated account</w:t>
      </w:r>
      <w:r w:rsidR="000A70D3">
        <w:t xml:space="preserve"> tracks the statute for breach of contract. Consequently, if the claim is </w:t>
      </w:r>
      <w:r w:rsidR="000A70D3" w:rsidRPr="0097270D">
        <w:t>based on a written instrument</w:t>
      </w:r>
      <w:r w:rsidR="000A70D3">
        <w:t>, the deadline</w:t>
      </w:r>
      <w:r w:rsidR="000A70D3" w:rsidRPr="0097270D">
        <w:t xml:space="preserve"> is four years</w:t>
      </w:r>
      <w:r w:rsidR="000A70D3">
        <w:t xml:space="preserve"> </w:t>
      </w:r>
      <w:r w:rsidR="000A70D3" w:rsidRPr="0097270D">
        <w:t>(Civ. Code, § 337)</w:t>
      </w:r>
      <w:r w:rsidR="000A70D3">
        <w:t xml:space="preserve">, and if the </w:t>
      </w:r>
      <w:r w:rsidR="000A70D3" w:rsidRPr="0097270D">
        <w:t xml:space="preserve">account is based on an oral instrument, the </w:t>
      </w:r>
      <w:r w:rsidR="000A70D3">
        <w:t>deadline is</w:t>
      </w:r>
      <w:r w:rsidR="000A70D3" w:rsidRPr="0097270D">
        <w:t xml:space="preserve"> two years</w:t>
      </w:r>
      <w:r w:rsidR="000A70D3">
        <w:t xml:space="preserve"> (</w:t>
      </w:r>
      <w:r w:rsidR="000A70D3" w:rsidRPr="0097270D">
        <w:t>Code Civ. Proc., § 339)</w:t>
      </w:r>
      <w:r w:rsidR="000A70D3">
        <w:t>.</w:t>
      </w:r>
    </w:p>
    <w:p w14:paraId="560721D8" w14:textId="77777777" w:rsidR="002F31FE" w:rsidRPr="00265AF8" w:rsidRDefault="002F31FE" w:rsidP="002F31FE">
      <w:pPr>
        <w:spacing w:after="264"/>
      </w:pPr>
      <w:r>
        <w:rPr>
          <w:u w:val="single"/>
        </w:rPr>
        <w:t>Application</w:t>
      </w:r>
      <w:r>
        <w:t>—Application of the Law to Client’s Facts</w:t>
      </w:r>
    </w:p>
    <w:p w14:paraId="6AAA49FC" w14:textId="29E98B66"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E545A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AEE4B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1789761C"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F84CF0A"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2C9797"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6DD41A" w14:textId="07BAE3C2" w:rsidR="00E5592A" w:rsidRDefault="00F04F4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4EB27BD061594FF685C6A9441EFA2A31"/>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4F4EE0F" w14:textId="77777777" w:rsidR="003F726A" w:rsidRDefault="00F04F40" w:rsidP="003F726A">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7968FBA2A2F84D16BB9A82EB45F425F8"/>
          </w:placeholder>
          <w15:color w:val="23D160"/>
          <w15:appearance w15:val="tags"/>
        </w:sdtPr>
        <w:sdtEndPr/>
        <w:sdtContent>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checkbox_potential_claims</w:t>
          </w:r>
          <w:r w:rsidR="003F726A">
            <w:rPr>
              <w:rStyle w:val="tag1"/>
              <w:rFonts w:eastAsia="Times New Roman"/>
            </w:rPr>
            <w:t xml:space="preserve"> </w:t>
          </w:r>
          <w:r w:rsidR="003F726A" w:rsidRPr="00B51BD3">
            <w:rPr>
              <w:rFonts w:eastAsia="Times New Roman" w:cs="Times New Roman"/>
              <w:color w:val="A67F59"/>
              <w:szCs w:val="24"/>
            </w:rPr>
            <w:t>or</w:t>
          </w:r>
          <w:r w:rsidR="003F726A">
            <w:rPr>
              <w:rFonts w:eastAsia="Times New Roman" w:cs="Times New Roman"/>
              <w:color w:val="A67F59"/>
              <w:szCs w:val="24"/>
            </w:rPr>
            <w:t xml:space="preserve"> </w:t>
          </w:r>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 xml:space="preserve">checkbox_potential_cross_claims </w:t>
          </w:r>
        </w:sdtContent>
      </w:sdt>
    </w:p>
    <w:p w14:paraId="135D603D" w14:textId="77777777" w:rsidR="003F726A" w:rsidRDefault="003F726A" w:rsidP="003F726A">
      <w:pPr>
        <w:pStyle w:val="Heading2"/>
      </w:pPr>
      <w:r w:rsidRPr="00020852">
        <w:fldChar w:fldCharType="begin"/>
      </w:r>
      <w:r w:rsidRPr="00020852">
        <w:instrText xml:space="preserve"> LISTNUM LegalDefault \l 2 </w:instrText>
      </w:r>
      <w:bookmarkStart w:id="66" w:name="_Toc53565512"/>
      <w:r w:rsidRPr="00020852">
        <w:fldChar w:fldCharType="end"/>
      </w:r>
      <w:r>
        <w:br/>
      </w:r>
      <w:r w:rsidRPr="00817D6C">
        <w:t>Goods and Services Rendered</w:t>
      </w:r>
      <w:bookmarkEnd w:id="66"/>
    </w:p>
    <w:p w14:paraId="0041ACC7" w14:textId="77777777" w:rsidR="003F726A" w:rsidRDefault="003F726A" w:rsidP="003F726A">
      <w:pPr>
        <w:spacing w:after="264"/>
      </w:pPr>
      <w:r w:rsidRPr="00D93A31">
        <w:rPr>
          <w:u w:val="single"/>
        </w:rPr>
        <w:t>Elements</w:t>
      </w:r>
      <w:r>
        <w:t>—Goods and Services Rendered</w:t>
      </w:r>
    </w:p>
    <w:p w14:paraId="49BC18B6" w14:textId="68608B65" w:rsidR="003F726A" w:rsidRDefault="003F726A" w:rsidP="003F726A">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500CCAC5" w14:textId="77777777" w:rsidR="003F726A" w:rsidRPr="00265AF8" w:rsidRDefault="003F726A" w:rsidP="003F726A">
      <w:pPr>
        <w:spacing w:after="264"/>
      </w:pPr>
      <w:r>
        <w:rPr>
          <w:u w:val="single"/>
        </w:rPr>
        <w:t>Remedies</w:t>
      </w:r>
      <w:r>
        <w:t>—</w:t>
      </w:r>
    </w:p>
    <w:p w14:paraId="15CBBA71" w14:textId="43E46AAA" w:rsidR="003F726A" w:rsidRDefault="003F726A" w:rsidP="003F726A">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43BC307B" w14:textId="77777777" w:rsidR="003F726A" w:rsidRPr="00265AF8" w:rsidRDefault="003F726A" w:rsidP="003F726A">
      <w:pPr>
        <w:spacing w:after="264"/>
        <w:rPr>
          <w:u w:val="single"/>
        </w:rPr>
      </w:pPr>
      <w:r>
        <w:rPr>
          <w:u w:val="single"/>
        </w:rPr>
        <w:lastRenderedPageBreak/>
        <w:t>Applicable Statute of Limitations</w:t>
      </w:r>
    </w:p>
    <w:p w14:paraId="259CB7B3" w14:textId="53A70554" w:rsidR="003F726A" w:rsidRDefault="003F726A" w:rsidP="003F726A">
      <w:pPr>
        <w:spacing w:after="264"/>
        <w:ind w:left="1080" w:hanging="360"/>
      </w:pPr>
      <w:r>
        <w:t xml:space="preserve">—  </w:t>
      </w:r>
      <w:r w:rsidRPr="003F726A">
        <w:t>The statute of limitations is two years. (Code Civ. Proc., § 339(1).)</w:t>
      </w:r>
    </w:p>
    <w:p w14:paraId="08401FC7" w14:textId="77777777" w:rsidR="003F726A" w:rsidRPr="00265AF8" w:rsidRDefault="003F726A" w:rsidP="003F726A">
      <w:pPr>
        <w:spacing w:after="264"/>
      </w:pPr>
      <w:r>
        <w:rPr>
          <w:u w:val="single"/>
        </w:rPr>
        <w:t>Application</w:t>
      </w:r>
      <w:r>
        <w:t>—Application of the Law to Client’s Facts</w:t>
      </w:r>
    </w:p>
    <w:p w14:paraId="1F0FCF4A"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C9013FD"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E5B9D09" w14:textId="77777777" w:rsidR="003F726A" w:rsidRDefault="003F726A" w:rsidP="003F726A">
      <w:pPr>
        <w:spacing w:after="264"/>
        <w:ind w:left="1080" w:hanging="360"/>
        <w:rPr>
          <w:rFonts w:cs="Times New Roman"/>
          <w:szCs w:val="24"/>
        </w:rPr>
      </w:pPr>
      <w:r w:rsidRPr="0019188E">
        <w:rPr>
          <w:rFonts w:cs="Times New Roman"/>
          <w:szCs w:val="24"/>
          <w:highlight w:val="green"/>
        </w:rPr>
        <w:t>—  ***</w:t>
      </w:r>
    </w:p>
    <w:p w14:paraId="1BA45117" w14:textId="77777777" w:rsidR="003F726A" w:rsidRDefault="003F726A" w:rsidP="003F726A">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9C7ABB6" w14:textId="77777777" w:rsidR="003F726A"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42A6AD1" w14:textId="77777777" w:rsidR="003F726A" w:rsidRPr="00F91EC6" w:rsidRDefault="003F726A" w:rsidP="003F726A">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C03D1B" w14:textId="3A508514" w:rsidR="003F726A" w:rsidRDefault="00F04F40" w:rsidP="003F726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49B2047F671C428EA04DBF8172AEC23D"/>
          </w:placeholder>
          <w15:color w:val="23D160"/>
          <w15:appearance w15:val="tags"/>
        </w:sdtPr>
        <w:sdtEndPr>
          <w:rPr>
            <w:rStyle w:val="property1"/>
          </w:rPr>
        </w:sdtEndPr>
        <w:sdtContent>
          <w:r w:rsidR="003F726A" w:rsidRPr="00020852">
            <w:rPr>
              <w:rFonts w:eastAsia="Times New Roman" w:cs="Times New Roman"/>
              <w:color w:val="CCCCCC"/>
              <w:szCs w:val="24"/>
            </w:rPr>
            <w:t>###</w:t>
          </w:r>
        </w:sdtContent>
      </w:sdt>
    </w:p>
    <w:p w14:paraId="0451EEA7" w14:textId="455C7248" w:rsidR="00E5592A" w:rsidRDefault="00F04F40" w:rsidP="00E5592A">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1DF122634A3448F3A3FEC23849DC5C81"/>
          </w:placeholder>
          <w15:color w:val="23D160"/>
          <w15:appearance w15:val="tags"/>
        </w:sdtPr>
        <w:sdtEndPr/>
        <w:sdtContent>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63D2B33" w14:textId="7C5B6A8E" w:rsidR="00E5592A" w:rsidRDefault="00E5592A" w:rsidP="00E5592A">
      <w:pPr>
        <w:pStyle w:val="Heading2"/>
      </w:pPr>
      <w:r w:rsidRPr="00020852">
        <w:fldChar w:fldCharType="begin"/>
      </w:r>
      <w:r w:rsidRPr="00020852">
        <w:instrText xml:space="preserve"> LISTNUM LegalDefault \l 2 </w:instrText>
      </w:r>
      <w:bookmarkStart w:id="67" w:name="_Toc53565513"/>
      <w:r w:rsidRPr="00020852">
        <w:fldChar w:fldCharType="end"/>
      </w:r>
      <w:r>
        <w:br/>
      </w:r>
      <w:r w:rsidR="00817D6C" w:rsidRPr="00817D6C">
        <w:t>Unjust Enrichment</w:t>
      </w:r>
      <w:bookmarkEnd w:id="67"/>
    </w:p>
    <w:p w14:paraId="110521F5" w14:textId="6B153B82" w:rsidR="002F31FE" w:rsidRDefault="002F31FE" w:rsidP="002F31FE">
      <w:pPr>
        <w:spacing w:after="264"/>
      </w:pPr>
      <w:r w:rsidRPr="00D93A31">
        <w:rPr>
          <w:u w:val="single"/>
        </w:rPr>
        <w:t>Elements</w:t>
      </w:r>
      <w:r>
        <w:t>—</w:t>
      </w:r>
      <w:r w:rsidR="006E0AC2">
        <w:t>Unjust Enrichment</w:t>
      </w:r>
      <w:r w:rsidR="00CF79B8">
        <w:t xml:space="preserve"> (Quantum Meruit)</w:t>
      </w:r>
    </w:p>
    <w:p w14:paraId="0CF4720C" w14:textId="20ECCE05" w:rsidR="002F31FE" w:rsidRDefault="002F31FE" w:rsidP="002F31FE">
      <w:pPr>
        <w:spacing w:after="264"/>
        <w:ind w:left="1080" w:hanging="360"/>
      </w:pPr>
      <w:r>
        <w:t xml:space="preserve">—  </w:t>
      </w:r>
      <w:r w:rsidR="00320754" w:rsidRPr="00320754">
        <w:t xml:space="preserve">Unjust Enrichment is </w:t>
      </w:r>
      <w:r w:rsidR="00320754">
        <w:t xml:space="preserve">technically </w:t>
      </w:r>
      <w:r w:rsidR="00320754" w:rsidRPr="00320754">
        <w:t xml:space="preserve">not a cause of action or a remedy; it is a general principle </w:t>
      </w:r>
      <w:r w:rsidR="00320754">
        <w:t xml:space="preserve">that </w:t>
      </w:r>
      <w:r w:rsidR="00320754" w:rsidRPr="00320754">
        <w:t>is synonymous with restitution. (</w:t>
      </w:r>
      <w:r w:rsidR="00320754" w:rsidRPr="00320754">
        <w:rPr>
          <w:i/>
          <w:iCs/>
        </w:rPr>
        <w:t>Rutherford Holdings LLC v. Plaza Del Ray</w:t>
      </w:r>
      <w:r w:rsidR="00320754" w:rsidRPr="00320754">
        <w:t xml:space="preserve"> (2014) 223 Cal.App.4th 221</w:t>
      </w:r>
      <w:r w:rsidR="00914F00">
        <w:t>, 231</w:t>
      </w:r>
      <w:r w:rsidR="00320754" w:rsidRPr="00320754">
        <w:t>.) Restitution through unjust enrichment requires (</w:t>
      </w:r>
      <w:r w:rsidR="00320754">
        <w:t>i</w:t>
      </w:r>
      <w:r w:rsidR="00320754" w:rsidRPr="00320754">
        <w:t>) the receipt of a benefit and (</w:t>
      </w:r>
      <w:r w:rsidR="00320754">
        <w:t>ii</w:t>
      </w:r>
      <w:r w:rsidR="00320754" w:rsidRPr="00320754">
        <w:t>) unjust retention of that benefit at the expense of another. (</w:t>
      </w:r>
      <w:proofErr w:type="spellStart"/>
      <w:r w:rsidR="00320754" w:rsidRPr="007C69B6">
        <w:rPr>
          <w:i/>
          <w:iCs/>
        </w:rPr>
        <w:t>Prakashpalan</w:t>
      </w:r>
      <w:proofErr w:type="spellEnd"/>
      <w:r w:rsidR="00320754" w:rsidRPr="007C69B6">
        <w:rPr>
          <w:i/>
          <w:iCs/>
        </w:rPr>
        <w:t xml:space="preserve"> v. </w:t>
      </w:r>
      <w:proofErr w:type="spellStart"/>
      <w:r w:rsidR="00320754" w:rsidRPr="007C69B6">
        <w:rPr>
          <w:i/>
          <w:iCs/>
        </w:rPr>
        <w:t>Engstom</w:t>
      </w:r>
      <w:proofErr w:type="spellEnd"/>
      <w:r w:rsidR="00320754" w:rsidRPr="007C69B6">
        <w:rPr>
          <w:i/>
          <w:iCs/>
        </w:rPr>
        <w:t>, Lipscomb &amp; Lack</w:t>
      </w:r>
      <w:r w:rsidR="00320754" w:rsidRPr="00320754">
        <w:t xml:space="preserve"> (2014) 223 Cal.App.4th 1105, 1132.)</w:t>
      </w:r>
    </w:p>
    <w:p w14:paraId="18C7F920" w14:textId="1C57B026" w:rsidR="002F31FE" w:rsidRDefault="007C69B6" w:rsidP="007C69B6">
      <w:pPr>
        <w:spacing w:after="264"/>
        <w:ind w:left="1350" w:hanging="270"/>
      </w:pPr>
      <w:r>
        <w:t>•</w:t>
      </w:r>
      <w:r w:rsidR="002F31FE">
        <w:t xml:space="preserve">  </w:t>
      </w: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rsidR="00914F00">
        <w:t>, 388</w:t>
      </w:r>
      <w:r w:rsidRPr="007C69B6">
        <w:t>.)</w:t>
      </w:r>
    </w:p>
    <w:p w14:paraId="4AACEE08" w14:textId="77777777" w:rsidR="002F31FE" w:rsidRPr="00265AF8" w:rsidRDefault="002F31FE" w:rsidP="002F31FE">
      <w:pPr>
        <w:spacing w:after="264"/>
      </w:pPr>
      <w:r>
        <w:rPr>
          <w:u w:val="single"/>
        </w:rPr>
        <w:lastRenderedPageBreak/>
        <w:t>Remedies</w:t>
      </w:r>
      <w:r>
        <w:t>—</w:t>
      </w:r>
    </w:p>
    <w:p w14:paraId="67348597" w14:textId="7D8C81B3" w:rsidR="002F31FE" w:rsidRDefault="002F31FE" w:rsidP="002F31FE">
      <w:pPr>
        <w:spacing w:after="264"/>
        <w:ind w:left="1080" w:hanging="360"/>
      </w:pPr>
      <w:r>
        <w:t xml:space="preserve">—  </w:t>
      </w:r>
      <w:r w:rsidR="007C69B6" w:rsidRPr="007C69B6">
        <w:t>Plaintiff is entitled to the return of the thing take</w:t>
      </w:r>
      <w:r w:rsidR="00914F00">
        <w:t>n</w:t>
      </w:r>
      <w:r w:rsidR="007C69B6" w:rsidRPr="007C69B6">
        <w:t xml:space="preserve"> or withheld or its monetary equivalent. (</w:t>
      </w:r>
      <w:r w:rsidR="007C69B6" w:rsidRPr="007C69B6">
        <w:rPr>
          <w:i/>
          <w:iCs/>
        </w:rPr>
        <w:t xml:space="preserve">Federal Deposit Insurance Corp. v. </w:t>
      </w:r>
      <w:proofErr w:type="spellStart"/>
      <w:r w:rsidR="007C69B6" w:rsidRPr="007C69B6">
        <w:rPr>
          <w:i/>
          <w:iCs/>
        </w:rPr>
        <w:t>Dintino</w:t>
      </w:r>
      <w:proofErr w:type="spellEnd"/>
      <w:r w:rsidR="007C69B6" w:rsidRPr="007C69B6">
        <w:t xml:space="preserve"> (2008) 167 Cal.App.4th 333, 346.)</w:t>
      </w:r>
    </w:p>
    <w:p w14:paraId="64F5E624" w14:textId="77777777" w:rsidR="002F31FE" w:rsidRPr="00265AF8" w:rsidRDefault="002F31FE" w:rsidP="002F31FE">
      <w:pPr>
        <w:spacing w:after="264"/>
        <w:rPr>
          <w:u w:val="single"/>
        </w:rPr>
      </w:pPr>
      <w:r>
        <w:rPr>
          <w:u w:val="single"/>
        </w:rPr>
        <w:t>Applicable Statute of Limitations</w:t>
      </w:r>
    </w:p>
    <w:p w14:paraId="488AEFAF" w14:textId="1B0F26C0" w:rsidR="002F31FE" w:rsidRDefault="002F31FE" w:rsidP="002F31FE">
      <w:pPr>
        <w:spacing w:after="264"/>
        <w:ind w:left="1080" w:hanging="360"/>
      </w:pPr>
      <w:r>
        <w:t xml:space="preserve">—  </w:t>
      </w:r>
      <w:r w:rsidR="00127135" w:rsidRPr="00127135">
        <w:t>The statute of limitations depends upon the underlying wrong. For</w:t>
      </w:r>
      <w:r w:rsidR="00A7559B">
        <w:t xml:space="preserve"> example, in a case of</w:t>
      </w:r>
      <w:r w:rsidR="00127135" w:rsidRPr="00127135">
        <w:t xml:space="preserve"> unjust enrichment resulting from mistake or fraud, the three-year statute of limitations applies. (Code Civ. Proc., § 338(d); </w:t>
      </w:r>
      <w:r w:rsidR="00127135" w:rsidRPr="00127135">
        <w:rPr>
          <w:i/>
          <w:iCs/>
        </w:rPr>
        <w:t xml:space="preserve">Federal Deposit Insurance Corp. v. </w:t>
      </w:r>
      <w:proofErr w:type="spellStart"/>
      <w:r w:rsidR="00127135" w:rsidRPr="00127135">
        <w:rPr>
          <w:i/>
          <w:iCs/>
        </w:rPr>
        <w:t>Dintino</w:t>
      </w:r>
      <w:proofErr w:type="spellEnd"/>
      <w:r w:rsidR="00127135" w:rsidRPr="00127135">
        <w:rPr>
          <w:i/>
          <w:iCs/>
        </w:rPr>
        <w:t>, supra</w:t>
      </w:r>
      <w:r w:rsidR="00127135" w:rsidRPr="00127135">
        <w:t>, 167 Cal.App.4th at 347.)</w:t>
      </w:r>
    </w:p>
    <w:p w14:paraId="1519E90A" w14:textId="77777777" w:rsidR="002F31FE" w:rsidRPr="00265AF8" w:rsidRDefault="002F31FE" w:rsidP="002F31FE">
      <w:pPr>
        <w:spacing w:after="264"/>
      </w:pPr>
      <w:r>
        <w:rPr>
          <w:u w:val="single"/>
        </w:rPr>
        <w:t>Application</w:t>
      </w:r>
      <w:r>
        <w:t>—Application of the Law to Client’s Facts</w:t>
      </w:r>
    </w:p>
    <w:p w14:paraId="1E0DDDA8" w14:textId="137E14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6E0AC2">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4FD3247"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07E82C4"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6B832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79342DD"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54F6E6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C73CA23" w14:textId="50D4067A" w:rsidR="00E5592A" w:rsidRDefault="00F04F4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422A1530054E4775AF3CF30150AAF5B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F96CC93" w14:textId="77777777" w:rsidR="003C086D" w:rsidRDefault="00F04F40" w:rsidP="003C086D">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3B86004A1DAA4BA48CC396772F03065B"/>
          </w:placeholder>
          <w15:color w:val="23D160"/>
          <w15:appearance w15:val="tags"/>
        </w:sdtPr>
        <w:sdtEndPr/>
        <w:sdtContent>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checkbox_potential_claims</w:t>
          </w:r>
          <w:r w:rsidR="003C086D">
            <w:rPr>
              <w:rStyle w:val="tag1"/>
              <w:rFonts w:eastAsia="Times New Roman"/>
            </w:rPr>
            <w:t xml:space="preserve"> </w:t>
          </w:r>
          <w:r w:rsidR="003C086D" w:rsidRPr="00B51BD3">
            <w:rPr>
              <w:rFonts w:eastAsia="Times New Roman" w:cs="Times New Roman"/>
              <w:color w:val="A67F59"/>
              <w:szCs w:val="24"/>
            </w:rPr>
            <w:t>or</w:t>
          </w:r>
          <w:r w:rsidR="003C086D">
            <w:rPr>
              <w:rFonts w:eastAsia="Times New Roman" w:cs="Times New Roman"/>
              <w:color w:val="A67F59"/>
              <w:szCs w:val="24"/>
            </w:rPr>
            <w:t xml:space="preserve"> </w:t>
          </w:r>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 xml:space="preserve">checkbox_potential_cross_claims </w:t>
          </w:r>
        </w:sdtContent>
      </w:sdt>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8" w:name="_Toc53565514"/>
      <w:r w:rsidRPr="00020852">
        <w:fldChar w:fldCharType="end"/>
      </w:r>
      <w:r>
        <w:br/>
        <w:t>Rescission</w:t>
      </w:r>
      <w:bookmarkEnd w:id="68"/>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1095F38" w14:textId="30595392" w:rsidR="003C086D" w:rsidRDefault="00F04F40" w:rsidP="003C086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3227FE88C9354F0A9B29DA9B7D49346A"/>
          </w:placeholder>
          <w15:color w:val="23D160"/>
          <w15:appearance w15:val="tags"/>
        </w:sdtPr>
        <w:sdtEndPr>
          <w:rPr>
            <w:rStyle w:val="property1"/>
          </w:rPr>
        </w:sdtEndPr>
        <w:sdtContent>
          <w:r w:rsidR="003C086D" w:rsidRPr="00020852">
            <w:rPr>
              <w:rFonts w:eastAsia="Times New Roman" w:cs="Times New Roman"/>
              <w:color w:val="CCCCCC"/>
              <w:szCs w:val="24"/>
            </w:rPr>
            <w:t>###</w:t>
          </w:r>
        </w:sdtContent>
      </w:sdt>
    </w:p>
    <w:p w14:paraId="1452503A" w14:textId="47311D40" w:rsidR="00E5592A" w:rsidRDefault="00F04F40" w:rsidP="00E5592A">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5073DEE7B644F118707AB49EE4BBD86"/>
          </w:placeholder>
          <w15:color w:val="23D160"/>
          <w15:appearance w15:val="tags"/>
        </w:sdtPr>
        <w:sdtEndPr/>
        <w:sdtContent>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4DC8029" w14:textId="2DF11C0A" w:rsidR="00E5592A" w:rsidRDefault="00E5592A" w:rsidP="00E5592A">
      <w:pPr>
        <w:pStyle w:val="Heading2"/>
      </w:pPr>
      <w:r w:rsidRPr="00020852">
        <w:lastRenderedPageBreak/>
        <w:fldChar w:fldCharType="begin"/>
      </w:r>
      <w:r w:rsidRPr="00020852">
        <w:instrText xml:space="preserve"> LISTNUM LegalDefault \l 2 </w:instrText>
      </w:r>
      <w:bookmarkStart w:id="69"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9"/>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t>Remedies</w:t>
      </w:r>
      <w:r>
        <w:t>—</w:t>
      </w:r>
    </w:p>
    <w:p w14:paraId="178C4CC6" w14:textId="65291701"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9D6FDC6" w14:textId="2C35E3B7" w:rsidR="00E5592A" w:rsidRDefault="00F04F4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A410244DB6F446DA9A4B0406ADC70D2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A75E8D6" w14:textId="10668802" w:rsidR="00E5592A" w:rsidRDefault="00F04F40" w:rsidP="00E5592A">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A478ACF7CB70424E8E3CB820CB08AEB4"/>
          </w:placeholder>
          <w15:color w:val="23D160"/>
          <w15:appearance w15:val="tags"/>
        </w:sdtPr>
        <w:sdtEndPr/>
        <w:sdtContent>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87218FC" w14:textId="480F0D68" w:rsidR="00E5592A" w:rsidRDefault="00E5592A" w:rsidP="00E5592A">
      <w:pPr>
        <w:pStyle w:val="Heading2"/>
      </w:pPr>
      <w:r w:rsidRPr="00020852">
        <w:fldChar w:fldCharType="begin"/>
      </w:r>
      <w:r w:rsidRPr="00020852">
        <w:instrText xml:space="preserve"> LISTNUM LegalDefault \l 2 </w:instrText>
      </w:r>
      <w:bookmarkStart w:id="70" w:name="_Toc53565516"/>
      <w:r w:rsidRPr="00020852">
        <w:fldChar w:fldCharType="end"/>
      </w:r>
      <w:r>
        <w:br/>
      </w:r>
      <w:r w:rsidR="00817D6C" w:rsidRPr="00817D6C">
        <w:t>Negligent Hiring</w:t>
      </w:r>
      <w:bookmarkEnd w:id="70"/>
    </w:p>
    <w:p w14:paraId="1D1D9213" w14:textId="5FCB5188" w:rsidR="002F31FE" w:rsidRDefault="002F31FE" w:rsidP="002F31FE">
      <w:pPr>
        <w:spacing w:after="264"/>
      </w:pPr>
      <w:r w:rsidRPr="00D93A31">
        <w:rPr>
          <w:u w:val="single"/>
        </w:rPr>
        <w:t>Elements</w:t>
      </w:r>
      <w:r>
        <w:t>—</w:t>
      </w:r>
      <w:r w:rsidR="00AD298A">
        <w:t>Negligent Hiring</w:t>
      </w:r>
    </w:p>
    <w:p w14:paraId="7161A631" w14:textId="4A318F4D" w:rsidR="00BE53D0" w:rsidRDefault="00BE53D0" w:rsidP="00BE53D0">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DD96848" w14:textId="32DC8A26" w:rsidR="00825B81" w:rsidRDefault="002F31FE" w:rsidP="00BE53D0">
      <w:pPr>
        <w:spacing w:after="264"/>
        <w:ind w:left="1080" w:hanging="360"/>
      </w:pPr>
      <w:r>
        <w:t xml:space="preserve">—  </w:t>
      </w:r>
      <w:r w:rsidR="00B41E3F"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00B41E3F" w:rsidRPr="00B41E3F">
        <w:rPr>
          <w:i/>
          <w:iCs/>
        </w:rPr>
        <w:t>Phillips v. TLC Plumbing, Inc.</w:t>
      </w:r>
      <w:r w:rsidR="00BE53D0">
        <w:rPr>
          <w:i/>
          <w:iCs/>
        </w:rPr>
        <w:t>, supra,</w:t>
      </w:r>
      <w:r w:rsidR="00BE53D0">
        <w:t xml:space="preserve"> </w:t>
      </w:r>
      <w:r w:rsidR="00B41E3F" w:rsidRPr="00B41E3F">
        <w:t xml:space="preserve">172 Cal.App.4th </w:t>
      </w:r>
      <w:r w:rsidR="00BE53D0">
        <w:t xml:space="preserve">at </w:t>
      </w:r>
      <w:r w:rsidR="00B41E3F" w:rsidRPr="00B41E3F">
        <w:t>1139.)</w:t>
      </w:r>
    </w:p>
    <w:p w14:paraId="6B4D6F2B" w14:textId="77777777" w:rsidR="002F31FE" w:rsidRPr="00265AF8" w:rsidRDefault="002F31FE" w:rsidP="002F31FE">
      <w:pPr>
        <w:spacing w:after="264"/>
      </w:pPr>
      <w:r>
        <w:rPr>
          <w:u w:val="single"/>
        </w:rPr>
        <w:t>Remedies</w:t>
      </w:r>
      <w:r>
        <w:t>—</w:t>
      </w:r>
    </w:p>
    <w:p w14:paraId="14AEA907" w14:textId="276D927E" w:rsidR="002F31FE" w:rsidRDefault="002F31FE" w:rsidP="002F31FE">
      <w:pPr>
        <w:spacing w:after="264"/>
        <w:ind w:left="1080" w:hanging="360"/>
      </w:pPr>
      <w:r>
        <w:t xml:space="preserve">—  </w:t>
      </w:r>
      <w:r w:rsidR="00B41E3F" w:rsidRPr="00B41E3F">
        <w:t>Compensatory damages are available for all harm proximately caused by a defendant’s wrongful acts. (Civ. Code, §§ 3281, 3333-3343.7.)</w:t>
      </w:r>
    </w:p>
    <w:p w14:paraId="3199B2CF" w14:textId="335F2EAD" w:rsidR="00B41E3F" w:rsidRDefault="00B41E3F" w:rsidP="002F31F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1" w:name="_Hlk43280302"/>
    <w:p w14:paraId="658E5FFD" w14:textId="046E70C1" w:rsidR="006956EC" w:rsidRDefault="00F04F40" w:rsidP="006956EC">
      <w:pPr>
        <w:spacing w:after="264"/>
        <w:ind w:left="1080"/>
      </w:pPr>
      <w:sdt>
        <w:sdtPr>
          <w:rPr>
            <w:rFonts w:cs="Times New Roman"/>
            <w:bCs/>
            <w:color w:val="000099"/>
            <w:szCs w:val="24"/>
          </w:rPr>
          <w:alias w:val="Show If"/>
          <w:tag w:val="FlowConditionShowIf"/>
          <w:id w:val="-665313541"/>
          <w:placeholder>
            <w:docPart w:val="4403986735F545D8865E3CEBED088722"/>
          </w:placeholder>
          <w15:color w:val="23D160"/>
          <w15:appearance w15:val="tags"/>
        </w:sdtPr>
        <w:sdtEndPr/>
        <w:sdtContent>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 xml:space="preserve">checkbox_potential_claims </w:t>
          </w:r>
          <w:bookmarkStart w:id="72" w:name="_Hlk38344049"/>
          <w:r w:rsidR="006956EC" w:rsidRPr="00B51BD3">
            <w:rPr>
              <w:rFonts w:eastAsia="Times New Roman" w:cs="Times New Roman"/>
              <w:color w:val="A67F59"/>
              <w:szCs w:val="24"/>
            </w:rPr>
            <w:t>or</w:t>
          </w:r>
          <w:bookmarkEnd w:id="72"/>
          <w:r w:rsidR="006956EC">
            <w:rPr>
              <w:rFonts w:eastAsia="Times New Roman" w:cs="Times New Roman"/>
              <w:color w:val="A67F59"/>
              <w:szCs w:val="24"/>
            </w:rPr>
            <w:t xml:space="preserve"> </w:t>
          </w:r>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checkbox_potential_cross_claims</w:t>
          </w:r>
          <w:r w:rsidR="006956EC">
            <w:rPr>
              <w:rStyle w:val="tag1"/>
              <w:rFonts w:eastAsia="Times New Roman"/>
            </w:rPr>
            <w:t xml:space="preserve"> </w:t>
          </w:r>
        </w:sdtContent>
      </w:sdt>
      <w:bookmarkEnd w:id="71"/>
    </w:p>
    <w:p w14:paraId="0F8DBBEB" w14:textId="262352AF" w:rsidR="00B41E3F" w:rsidRDefault="00B41E3F" w:rsidP="002F31FE">
      <w:pPr>
        <w:spacing w:after="264"/>
        <w:ind w:left="1080" w:hanging="360"/>
      </w:pPr>
      <w:r>
        <w:lastRenderedPageBreak/>
        <w:t xml:space="preserve">—  </w:t>
      </w:r>
      <w:r w:rsidR="003810F2">
        <w:t xml:space="preserve">Emotional distress damages are almost certainly </w:t>
      </w:r>
      <w:r w:rsidR="003810F2" w:rsidRPr="00B929D2">
        <w:rPr>
          <w:highlight w:val="green"/>
        </w:rPr>
        <w:t>not available</w:t>
      </w:r>
      <w:r w:rsidR="003810F2">
        <w:t xml:space="preserve">. </w:t>
      </w:r>
      <w:r w:rsidR="002D60E0">
        <w:t>As was stated above regarding the claim for “Negligence,” because d</w:t>
      </w:r>
      <w:r w:rsidR="00E04C86" w:rsidRPr="00E04C86">
        <w:t xml:space="preserve">amages for emotional distress are only available in </w:t>
      </w:r>
      <w:r w:rsidR="00240169">
        <w:t>certain circumstances—i.e., bodily injury, whether direct or in a bystander situation, or fear of bodily injury where a defendant acted with malice, fraud or oppression—</w:t>
      </w:r>
      <w:r w:rsidR="002D60E0">
        <w:t xml:space="preserve">such facts must be present to justify damages for emotional distress. </w:t>
      </w:r>
      <w:r w:rsidR="005A376E" w:rsidRPr="000E7603">
        <w:rPr>
          <w:rFonts w:cs="Times New Roman"/>
          <w:bCs/>
          <w:szCs w:val="24"/>
        </w:rPr>
        <w:t>(</w:t>
      </w:r>
      <w:r w:rsidR="005A376E" w:rsidRPr="000E7603">
        <w:rPr>
          <w:rFonts w:cs="Times New Roman"/>
          <w:bCs/>
          <w:i/>
          <w:iCs/>
          <w:szCs w:val="24"/>
        </w:rPr>
        <w:t>Potter v. Firestone Tire &amp; Rubber, supra</w:t>
      </w:r>
      <w:r w:rsidR="005A376E" w:rsidRPr="000E7603">
        <w:rPr>
          <w:rFonts w:cs="Times New Roman"/>
          <w:bCs/>
          <w:szCs w:val="24"/>
        </w:rPr>
        <w:t>, 6 Cal.4th at pp. 999-1000</w:t>
      </w:r>
      <w:r w:rsidR="005A376E">
        <w:rPr>
          <w:rFonts w:cs="Times New Roman"/>
          <w:bCs/>
          <w:szCs w:val="24"/>
        </w:rPr>
        <w:t xml:space="preserve">; </w:t>
      </w:r>
      <w:r w:rsidR="00E04C86" w:rsidRPr="00D8187E">
        <w:rPr>
          <w:i/>
          <w:iCs/>
        </w:rPr>
        <w:t>Burgess v. Superior Court</w:t>
      </w:r>
      <w:r w:rsidR="005A376E">
        <w:rPr>
          <w:i/>
          <w:iCs/>
        </w:rPr>
        <w:t>, supra,</w:t>
      </w:r>
      <w:r w:rsidR="005A376E">
        <w:t xml:space="preserve"> </w:t>
      </w:r>
      <w:r w:rsidR="00E04C86" w:rsidRPr="00E04C86">
        <w:t xml:space="preserve">2 Cal.4th 1064.) </w:t>
      </w:r>
    </w:p>
    <w:p w14:paraId="3B6C8046" w14:textId="3123C42F" w:rsidR="006956EC" w:rsidRDefault="00F04F40" w:rsidP="006956EC">
      <w:pPr>
        <w:spacing w:after="264"/>
        <w:ind w:left="1080"/>
      </w:pPr>
      <w:sdt>
        <w:sdtPr>
          <w:rPr>
            <w:rStyle w:val="property1"/>
            <w:rFonts w:eastAsia="Times New Roman" w:cs="Times New Roman"/>
            <w:szCs w:val="24"/>
          </w:rPr>
          <w:alias w:val="End If"/>
          <w:tag w:val="FlowConditionEndIf"/>
          <w:id w:val="1223104481"/>
          <w:placeholder>
            <w:docPart w:val="D6816C9029274851856C05A82F537BE4"/>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4818A371" w14:textId="29CD0C26" w:rsidR="006956EC" w:rsidRDefault="00F04F40" w:rsidP="006956EC">
      <w:pPr>
        <w:spacing w:after="264"/>
        <w:ind w:left="1080"/>
      </w:pPr>
      <w:sdt>
        <w:sdtPr>
          <w:rPr>
            <w:rFonts w:cs="Times New Roman"/>
            <w:bCs/>
            <w:color w:val="000099"/>
            <w:szCs w:val="24"/>
          </w:rPr>
          <w:alias w:val="Show If"/>
          <w:tag w:val="FlowConditionShowIf"/>
          <w:id w:val="130760305"/>
          <w:placeholder>
            <w:docPart w:val="4856D0149379411AA81662F0494A5750"/>
          </w:placeholder>
          <w15:color w:val="23D160"/>
          <w15:appearance w15:val="tags"/>
        </w:sdtPr>
        <w:sdtEndPr/>
        <w:sdtContent>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 xml:space="preserve">checkbox_potential_claims </w:t>
          </w:r>
          <w:r w:rsidR="00E86A0A">
            <w:rPr>
              <w:rFonts w:eastAsia="Times New Roman" w:cs="Times New Roman"/>
              <w:color w:val="A67F59"/>
              <w:szCs w:val="24"/>
            </w:rPr>
            <w:t xml:space="preserve">and </w:t>
          </w:r>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checkbox_potential_cross_claims</w:t>
          </w:r>
          <w:r w:rsidR="00E86A0A">
            <w:rPr>
              <w:rStyle w:val="tag1"/>
              <w:rFonts w:eastAsia="Times New Roman"/>
            </w:rPr>
            <w:t xml:space="preserve"> </w:t>
          </w:r>
        </w:sdtContent>
      </w:sdt>
    </w:p>
    <w:p w14:paraId="7442FA1E" w14:textId="21919848" w:rsidR="006956EC" w:rsidRDefault="006956EC" w:rsidP="006956EC">
      <w:pPr>
        <w:spacing w:after="264"/>
        <w:ind w:left="1080" w:hanging="360"/>
      </w:pPr>
      <w:r>
        <w:t xml:space="preserve">—  </w:t>
      </w:r>
      <w:r w:rsidR="00476276">
        <w:t>Emotion</w:t>
      </w:r>
      <w:r w:rsidR="00B929D2">
        <w:t>al</w:t>
      </w:r>
      <w:r w:rsidR="00476276">
        <w:t xml:space="preserve"> distress damages are almost certainly </w:t>
      </w:r>
      <w:r w:rsidR="00476276" w:rsidRPr="00B929D2">
        <w:rPr>
          <w:highlight w:val="green"/>
        </w:rPr>
        <w:t>not available</w:t>
      </w:r>
      <w:r w:rsidR="00476276">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4CEA0041" w14:textId="60767E56" w:rsidR="006956EC" w:rsidRDefault="00F04F40" w:rsidP="006956EC">
      <w:pPr>
        <w:spacing w:after="264"/>
        <w:ind w:left="1080"/>
      </w:pPr>
      <w:sdt>
        <w:sdtPr>
          <w:rPr>
            <w:rStyle w:val="property1"/>
            <w:rFonts w:eastAsia="Times New Roman" w:cs="Times New Roman"/>
            <w:szCs w:val="24"/>
          </w:rPr>
          <w:alias w:val="End If"/>
          <w:tag w:val="FlowConditionEndIf"/>
          <w:id w:val="-1345700253"/>
          <w:placeholder>
            <w:docPart w:val="C062A78613D0484BAA94F0B9BEBC8450"/>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0B97344F" w14:textId="77777777" w:rsidR="002F31FE" w:rsidRPr="00265AF8" w:rsidRDefault="002F31FE" w:rsidP="002F31FE">
      <w:pPr>
        <w:spacing w:after="264"/>
        <w:rPr>
          <w:u w:val="single"/>
        </w:rPr>
      </w:pPr>
      <w:r>
        <w:rPr>
          <w:u w:val="single"/>
        </w:rPr>
        <w:t>Applicable Statute of Limitations</w:t>
      </w:r>
    </w:p>
    <w:p w14:paraId="42BE681B" w14:textId="24E806AD" w:rsidR="002F31FE" w:rsidRDefault="002F31FE" w:rsidP="002F31FE">
      <w:pPr>
        <w:spacing w:after="264"/>
        <w:ind w:left="1080" w:hanging="360"/>
      </w:pPr>
      <w:r>
        <w:t xml:space="preserve">—  </w:t>
      </w:r>
      <w:r w:rsidR="00990301" w:rsidRPr="00990301">
        <w:t>The statute of limitations for negligent hiring is two years for personal injuries (Code Civ. Proc., § 335.1)</w:t>
      </w:r>
      <w:r w:rsidR="00884DD4">
        <w:t>, and three years for claims related to injury to property (</w:t>
      </w:r>
      <w:r w:rsidR="00884DD4" w:rsidRPr="0018668E">
        <w:rPr>
          <w:rFonts w:cs="Times New Roman"/>
          <w:bCs/>
          <w:szCs w:val="24"/>
        </w:rPr>
        <w:t>Code Civ. Proc., § 335.1)</w:t>
      </w:r>
      <w:r w:rsidR="00884DD4">
        <w:rPr>
          <w:rFonts w:cs="Times New Roman"/>
          <w:bCs/>
          <w:szCs w:val="24"/>
        </w:rPr>
        <w:t>.</w:t>
      </w:r>
    </w:p>
    <w:p w14:paraId="1DACB07F" w14:textId="77777777" w:rsidR="002F31FE" w:rsidRPr="00265AF8" w:rsidRDefault="002F31FE" w:rsidP="002F31FE">
      <w:pPr>
        <w:spacing w:after="264"/>
      </w:pPr>
      <w:r>
        <w:rPr>
          <w:u w:val="single"/>
        </w:rPr>
        <w:t>Application</w:t>
      </w:r>
      <w:r>
        <w:t>—Application of the Law to Client’s Facts</w:t>
      </w:r>
    </w:p>
    <w:p w14:paraId="04FBC611" w14:textId="5EEC1C7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EA2A0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5C378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7CBD53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1C08E2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04511A"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FA5146" w14:textId="60A82623" w:rsidR="00E5592A" w:rsidRDefault="00F04F4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071A8838207241D180D7643751AF420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AEE85B1" w14:textId="4405E5FB" w:rsidR="00E5592A" w:rsidRDefault="00F04F40" w:rsidP="00E5592A">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502D775D2C374FB98FDD404CA75317BB"/>
          </w:placeholder>
          <w15:color w:val="23D160"/>
          <w15:appearance w15:val="tags"/>
        </w:sdtPr>
        <w:sdtEndPr/>
        <w:sdtContent>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B8B99AF" w14:textId="31317CC6" w:rsidR="00E5592A" w:rsidRDefault="00E5592A" w:rsidP="00E5592A">
      <w:pPr>
        <w:pStyle w:val="Heading2"/>
      </w:pPr>
      <w:r w:rsidRPr="00020852">
        <w:fldChar w:fldCharType="begin"/>
      </w:r>
      <w:r w:rsidRPr="00020852">
        <w:instrText xml:space="preserve"> LISTNUM LegalDefault \l 2 </w:instrText>
      </w:r>
      <w:bookmarkStart w:id="73" w:name="_Toc53565517"/>
      <w:r w:rsidRPr="00020852">
        <w:fldChar w:fldCharType="end"/>
      </w:r>
      <w:r>
        <w:br/>
      </w:r>
      <w:r w:rsidR="00817D6C" w:rsidRPr="00817D6C">
        <w:t>Negligent Supervision</w:t>
      </w:r>
      <w:bookmarkEnd w:id="73"/>
    </w:p>
    <w:p w14:paraId="2EDAA9D5" w14:textId="1B6DBEF9" w:rsidR="002F31FE" w:rsidRDefault="002F31FE" w:rsidP="002F31FE">
      <w:pPr>
        <w:spacing w:after="264"/>
      </w:pPr>
      <w:r w:rsidRPr="00D93A31">
        <w:rPr>
          <w:u w:val="single"/>
        </w:rPr>
        <w:t>Elements</w:t>
      </w:r>
      <w:r>
        <w:t>—</w:t>
      </w:r>
      <w:r w:rsidR="00AD298A">
        <w:t>Negligent Supervision</w:t>
      </w:r>
    </w:p>
    <w:p w14:paraId="23344AEF" w14:textId="294CF6F3" w:rsidR="00E12DFB" w:rsidRDefault="00F04F40" w:rsidP="00E12DFB">
      <w:pPr>
        <w:spacing w:after="264"/>
        <w:ind w:left="1080"/>
      </w:pPr>
      <w:sdt>
        <w:sdtPr>
          <w:rPr>
            <w:rFonts w:cs="Times New Roman"/>
            <w:bCs/>
            <w:color w:val="000099"/>
            <w:szCs w:val="24"/>
          </w:rPr>
          <w:alias w:val="Show If"/>
          <w:tag w:val="FlowConditionShowIf"/>
          <w:id w:val="-2127303469"/>
          <w:placeholder>
            <w:docPart w:val="25B7D1C73019468C81CD3F5FA25965DA"/>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sidRPr="00B51BD3">
            <w:rPr>
              <w:rFonts w:eastAsia="Times New Roman" w:cs="Times New Roman"/>
              <w:color w:val="A67F59"/>
              <w:szCs w:val="24"/>
            </w:rPr>
            <w:t>or</w:t>
          </w:r>
          <w:r w:rsidR="00047CA6">
            <w:rPr>
              <w:rFonts w:eastAsia="Times New Roman" w:cs="Times New Roman"/>
              <w:color w:val="A67F59"/>
              <w:szCs w:val="24"/>
            </w:rPr>
            <w:t xml:space="preserve">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15B20BF3" w14:textId="32B963B3" w:rsidR="002F31FE" w:rsidRDefault="002F31FE" w:rsidP="002F31FE">
      <w:pPr>
        <w:spacing w:after="264"/>
        <w:ind w:left="1080" w:hanging="360"/>
      </w:pPr>
      <w:r>
        <w:t xml:space="preserve">—  </w:t>
      </w:r>
      <w:r w:rsidR="00E12DFB">
        <w:t>The elements for a claim of negligent supervision</w:t>
      </w:r>
      <w:r w:rsidR="00D455A2">
        <w:t>—sometimes referred to as “negligent retention”—</w:t>
      </w:r>
      <w:r w:rsidR="00E12DFB">
        <w:t xml:space="preserve">are identical to those of negligent hiring. </w:t>
      </w:r>
    </w:p>
    <w:p w14:paraId="78267241" w14:textId="146F529B" w:rsidR="00E12DFB" w:rsidRDefault="00F04F40" w:rsidP="00E12DFB">
      <w:pPr>
        <w:spacing w:after="264"/>
        <w:ind w:left="1080"/>
      </w:pPr>
      <w:sdt>
        <w:sdtPr>
          <w:rPr>
            <w:rStyle w:val="property1"/>
            <w:rFonts w:eastAsia="Times New Roman" w:cs="Times New Roman"/>
            <w:szCs w:val="24"/>
          </w:rPr>
          <w:alias w:val="End If"/>
          <w:tag w:val="FlowConditionEndIf"/>
          <w:id w:val="-2023154163"/>
          <w:placeholder>
            <w:docPart w:val="EF469E0923E34237A4926D0C4211730C"/>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2E24E529" w14:textId="08EBCA52" w:rsidR="00E12DFB" w:rsidRDefault="00F04F40" w:rsidP="00E12DFB">
      <w:pPr>
        <w:spacing w:after="264"/>
        <w:ind w:left="1080"/>
      </w:pPr>
      <w:sdt>
        <w:sdtPr>
          <w:rPr>
            <w:rFonts w:cs="Times New Roman"/>
            <w:bCs/>
            <w:color w:val="000099"/>
            <w:szCs w:val="24"/>
          </w:rPr>
          <w:alias w:val="Show If"/>
          <w:tag w:val="FlowConditionShowIf"/>
          <w:id w:val="1245921601"/>
          <w:placeholder>
            <w:docPart w:val="7052A381C16D44BC93CF6CC61877C498"/>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Pr>
              <w:rFonts w:eastAsia="Times New Roman" w:cs="Times New Roman"/>
              <w:color w:val="A67F59"/>
              <w:szCs w:val="24"/>
            </w:rPr>
            <w:t xml:space="preserve">and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587832BB" w14:textId="3C9E881E" w:rsidR="00E12DFB" w:rsidRDefault="00E12DFB" w:rsidP="00E12DFB">
      <w:pPr>
        <w:spacing w:after="264"/>
        <w:ind w:left="1080" w:hanging="360"/>
      </w:pPr>
      <w:r>
        <w:t xml:space="preserve">—  </w:t>
      </w:r>
      <w:bookmarkStart w:id="74" w:name="_Hlk43889088"/>
      <w:r w:rsidR="00825B81" w:rsidRPr="00825B81">
        <w:t xml:space="preserve">To prevail on a claim for negligent </w:t>
      </w:r>
      <w:r w:rsidR="00825B81">
        <w:t>supervision</w:t>
      </w:r>
      <w:r w:rsidR="00D455A2">
        <w:t>/retention</w:t>
      </w:r>
      <w:r w:rsidR="00825B81"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rsidR="00D455A2">
        <w:t xml:space="preserve">(iv) that the employer kept the employee employed after making such a discovery; (v) </w:t>
      </w:r>
      <w:r w:rsidR="00825B81" w:rsidRPr="00825B81">
        <w:t>harm; and (v</w:t>
      </w:r>
      <w:r w:rsidR="00D455A2">
        <w:t>i</w:t>
      </w:r>
      <w:r w:rsidR="00825B81" w:rsidRPr="00825B81">
        <w:t xml:space="preserve">) defendant-employer’s </w:t>
      </w:r>
      <w:r w:rsidR="00D455A2">
        <w:t xml:space="preserve">retention of the employee </w:t>
      </w:r>
      <w:r w:rsidR="00825B81" w:rsidRPr="00825B81">
        <w:t>was a substantial factor in causing the harm. (</w:t>
      </w:r>
      <w:r w:rsidR="00D455A2">
        <w:t xml:space="preserve">See </w:t>
      </w:r>
      <w:r w:rsidR="00825B81" w:rsidRPr="00D455A2">
        <w:rPr>
          <w:i/>
          <w:iCs/>
        </w:rPr>
        <w:t>Phillips v. TLC Plumbing, Inc.</w:t>
      </w:r>
      <w:r w:rsidR="00825B81" w:rsidRPr="00825B81">
        <w:t xml:space="preserve"> (2009) 172 Cal.App.4th 1133, 1139</w:t>
      </w:r>
      <w:r w:rsidR="00D455A2">
        <w:t xml:space="preserve"> citing </w:t>
      </w:r>
      <w:r w:rsidR="00D455A2" w:rsidRPr="00BE53D0">
        <w:rPr>
          <w:i/>
          <w:iCs/>
        </w:rPr>
        <w:t>Roman Catholic Bishop v. Superior Court</w:t>
      </w:r>
      <w:r w:rsidR="00D455A2" w:rsidRPr="00BE53D0">
        <w:t xml:space="preserve"> (1996) 42 Cal.App.4th 1556, 1564-1565</w:t>
      </w:r>
      <w:r w:rsidR="00825B81" w:rsidRPr="00825B81">
        <w:t>.)</w:t>
      </w:r>
      <w:bookmarkEnd w:id="74"/>
      <w:r>
        <w:t xml:space="preserve"> </w:t>
      </w:r>
    </w:p>
    <w:p w14:paraId="0843DA93" w14:textId="7C9DA17B" w:rsidR="00E12DFB" w:rsidRDefault="00F04F40" w:rsidP="00E12DFB">
      <w:pPr>
        <w:spacing w:after="264"/>
        <w:ind w:left="1080"/>
      </w:pPr>
      <w:sdt>
        <w:sdtPr>
          <w:rPr>
            <w:rStyle w:val="property1"/>
            <w:rFonts w:eastAsia="Times New Roman" w:cs="Times New Roman"/>
            <w:szCs w:val="24"/>
          </w:rPr>
          <w:alias w:val="End If"/>
          <w:tag w:val="FlowConditionEndIf"/>
          <w:id w:val="-477387302"/>
          <w:placeholder>
            <w:docPart w:val="4E57D936E11440A1A4E8EEB18E9E0F56"/>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788BEF03" w14:textId="77777777" w:rsidR="002F31FE" w:rsidRPr="00265AF8" w:rsidRDefault="002F31FE" w:rsidP="002F31FE">
      <w:pPr>
        <w:spacing w:after="264"/>
      </w:pPr>
      <w:r>
        <w:rPr>
          <w:u w:val="single"/>
        </w:rPr>
        <w:t>Remedies</w:t>
      </w:r>
      <w:r>
        <w:t>—</w:t>
      </w:r>
    </w:p>
    <w:p w14:paraId="3F4670DA" w14:textId="6006F81A" w:rsidR="00EA6D0E" w:rsidRDefault="00F04F40" w:rsidP="00EA6D0E">
      <w:pPr>
        <w:spacing w:after="264"/>
        <w:ind w:left="1080"/>
      </w:pPr>
      <w:sdt>
        <w:sdtPr>
          <w:rPr>
            <w:rFonts w:cs="Times New Roman"/>
            <w:bCs/>
            <w:color w:val="000099"/>
            <w:szCs w:val="24"/>
          </w:rPr>
          <w:alias w:val="Show If"/>
          <w:tag w:val="FlowConditionShowIf"/>
          <w:id w:val="1430159926"/>
          <w:placeholder>
            <w:docPart w:val="2618F6E788FE465586649A4F2460F7C6"/>
          </w:placeholder>
          <w15:color w:val="23D160"/>
          <w15:appearance w15:val="tags"/>
        </w:sdtPr>
        <w:sdtEndPr/>
        <w:sdtContent>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checkbox_potential_claims</w:t>
          </w:r>
          <w:r w:rsidR="00EA6D0E">
            <w:rPr>
              <w:rStyle w:val="tag1"/>
              <w:rFonts w:eastAsia="Times New Roman"/>
            </w:rPr>
            <w:t xml:space="preserve"> </w:t>
          </w:r>
          <w:r w:rsidR="00EA6D0E" w:rsidRPr="00B51BD3">
            <w:rPr>
              <w:rFonts w:eastAsia="Times New Roman" w:cs="Times New Roman"/>
              <w:color w:val="A67F59"/>
              <w:szCs w:val="24"/>
            </w:rPr>
            <w:t>or</w:t>
          </w:r>
          <w:r w:rsidR="00EA6D0E">
            <w:rPr>
              <w:rFonts w:eastAsia="Times New Roman" w:cs="Times New Roman"/>
              <w:color w:val="A67F59"/>
              <w:szCs w:val="24"/>
            </w:rPr>
            <w:t xml:space="preserve"> </w:t>
          </w:r>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 xml:space="preserve">checkbox_potential_cross_claims </w:t>
          </w:r>
        </w:sdtContent>
      </w:sdt>
    </w:p>
    <w:p w14:paraId="2BB67F93" w14:textId="58B41987" w:rsidR="00EA6D0E" w:rsidRDefault="002F31FE" w:rsidP="00EA6D0E">
      <w:pPr>
        <w:spacing w:after="264"/>
        <w:ind w:left="1080" w:hanging="360"/>
      </w:pPr>
      <w:r>
        <w:t xml:space="preserve">—  </w:t>
      </w:r>
      <w:r w:rsidR="00EA6D0E">
        <w:t>The remedies for negligent supervision/retention are identical to those of negligent hiring.</w:t>
      </w:r>
    </w:p>
    <w:p w14:paraId="1044283D" w14:textId="461FC262" w:rsidR="00EA6D0E" w:rsidRDefault="00F04F40" w:rsidP="00EA6D0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AA22B4EF32D84E74B7CB91851252EF9E"/>
          </w:placeholder>
          <w15:color w:val="23D160"/>
          <w15:appearance w15:val="tags"/>
        </w:sdtPr>
        <w:sdtEndPr>
          <w:rPr>
            <w:rStyle w:val="property1"/>
          </w:rPr>
        </w:sdtEndPr>
        <w:sdtContent>
          <w:r w:rsidR="00EA6D0E" w:rsidRPr="007F3488">
            <w:rPr>
              <w:rFonts w:eastAsia="Times New Roman" w:cs="Times New Roman"/>
              <w:color w:val="CCCCCC"/>
              <w:szCs w:val="24"/>
            </w:rPr>
            <w:t>###</w:t>
          </w:r>
        </w:sdtContent>
      </w:sdt>
    </w:p>
    <w:p w14:paraId="4B710B4F" w14:textId="16827A1A" w:rsidR="00E505C7" w:rsidRDefault="00F04F40" w:rsidP="00EA6D0E">
      <w:pPr>
        <w:spacing w:after="264"/>
        <w:ind w:left="1080"/>
      </w:pPr>
      <w:sdt>
        <w:sdtPr>
          <w:rPr>
            <w:rFonts w:cs="Times New Roman"/>
            <w:bCs/>
            <w:color w:val="000099"/>
            <w:szCs w:val="24"/>
          </w:rPr>
          <w:alias w:val="Show If"/>
          <w:tag w:val="FlowConditionShowIf"/>
          <w:id w:val="-1785330538"/>
          <w:placeholder>
            <w:docPart w:val="9E5A12F2ED9D4ADC8C73C3DE4137E58D"/>
          </w:placeholder>
          <w15:color w:val="23D160"/>
          <w15:appearance w15:val="tags"/>
        </w:sdtPr>
        <w:sdtEndPr/>
        <w:sdtContent>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checkbox_potential_claims</w:t>
          </w:r>
          <w:r w:rsidR="00E505C7">
            <w:rPr>
              <w:rStyle w:val="tag1"/>
              <w:rFonts w:eastAsia="Times New Roman"/>
            </w:rPr>
            <w:t xml:space="preserve"> </w:t>
          </w:r>
          <w:r w:rsidR="00E505C7">
            <w:rPr>
              <w:rFonts w:eastAsia="Times New Roman" w:cs="Times New Roman"/>
              <w:color w:val="A67F59"/>
              <w:szCs w:val="24"/>
            </w:rPr>
            <w:t xml:space="preserve">and </w:t>
          </w:r>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 xml:space="preserve">checkbox_potential_cross_claims </w:t>
          </w:r>
        </w:sdtContent>
      </w:sdt>
    </w:p>
    <w:p w14:paraId="08BE914C" w14:textId="6C8E4BB6" w:rsidR="00EA6D0E" w:rsidRDefault="00EA6D0E" w:rsidP="00EA6D0E">
      <w:pPr>
        <w:spacing w:after="264"/>
        <w:ind w:left="1080" w:hanging="360"/>
      </w:pPr>
      <w:r>
        <w:t xml:space="preserve">—  </w:t>
      </w:r>
      <w:r w:rsidRPr="00B41E3F">
        <w:t>Compensatory damages are available for all harm proximately caused by a defendant’s wrongful acts. (Civ. Code, §§ 3281, 3333-3343.7.)</w:t>
      </w:r>
    </w:p>
    <w:p w14:paraId="11D8CD28" w14:textId="6B5F407E" w:rsidR="00EA6D0E" w:rsidRDefault="00EA6D0E" w:rsidP="00EA6D0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0339136" w14:textId="77777777" w:rsidR="00884DD4" w:rsidRDefault="00F04F40" w:rsidP="00884DD4">
      <w:pPr>
        <w:spacing w:after="264"/>
        <w:ind w:left="1440"/>
      </w:pPr>
      <w:sdt>
        <w:sdtPr>
          <w:rPr>
            <w:rFonts w:cs="Times New Roman"/>
            <w:bCs/>
            <w:color w:val="000099"/>
            <w:szCs w:val="24"/>
          </w:rPr>
          <w:alias w:val="Show If"/>
          <w:tag w:val="FlowConditionShowIf"/>
          <w:id w:val="-151683623"/>
          <w:placeholder>
            <w:docPart w:val="ECC9A0435F6342D8883EAF4B2B55535E"/>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 xml:space="preserve">checkbox_potential_claims </w:t>
          </w:r>
          <w:r w:rsidR="00884DD4" w:rsidRPr="00B51BD3">
            <w:rPr>
              <w:rFonts w:eastAsia="Times New Roman" w:cs="Times New Roman"/>
              <w:color w:val="A67F59"/>
              <w:szCs w:val="24"/>
            </w:rPr>
            <w:t>or</w:t>
          </w:r>
          <w:r w:rsidR="00884DD4">
            <w:rPr>
              <w:rFonts w:eastAsia="Times New Roman" w:cs="Times New Roman"/>
              <w:color w:val="A67F59"/>
              <w:szCs w:val="24"/>
            </w:rPr>
            <w:t xml:space="preserve">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55671E0"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005B6D21" w14:textId="77777777" w:rsidR="00884DD4" w:rsidRDefault="00F04F40" w:rsidP="00884DD4">
      <w:pPr>
        <w:spacing w:after="264"/>
        <w:ind w:left="1440"/>
      </w:pPr>
      <w:sdt>
        <w:sdtPr>
          <w:rPr>
            <w:rStyle w:val="property1"/>
            <w:rFonts w:eastAsia="Times New Roman" w:cs="Times New Roman"/>
            <w:szCs w:val="24"/>
          </w:rPr>
          <w:alias w:val="End If"/>
          <w:tag w:val="FlowConditionEndIf"/>
          <w:id w:val="1111631028"/>
          <w:placeholder>
            <w:docPart w:val="273B741576C4437D88D50052FD1B0D83"/>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4E763ACB" w14:textId="77777777" w:rsidR="00884DD4" w:rsidRDefault="00F04F40" w:rsidP="00884DD4">
      <w:pPr>
        <w:spacing w:after="264"/>
        <w:ind w:left="1440"/>
      </w:pPr>
      <w:sdt>
        <w:sdtPr>
          <w:rPr>
            <w:rFonts w:cs="Times New Roman"/>
            <w:bCs/>
            <w:color w:val="000099"/>
            <w:szCs w:val="24"/>
          </w:rPr>
          <w:alias w:val="Show If"/>
          <w:tag w:val="FlowConditionShowIf"/>
          <w:id w:val="1503085751"/>
          <w:placeholder>
            <w:docPart w:val="328482AA19A74271B70613F17BA1EA2C"/>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 xml:space="preserve">checkbox_potential_claims </w:t>
          </w:r>
          <w:r w:rsidR="00884DD4">
            <w:rPr>
              <w:rFonts w:eastAsia="Times New Roman" w:cs="Times New Roman"/>
              <w:color w:val="A67F59"/>
              <w:szCs w:val="24"/>
            </w:rPr>
            <w:t xml:space="preserve">and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8BA533E"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403A1B3C" w14:textId="0F183D0E" w:rsidR="00884DD4" w:rsidRDefault="00F04F40" w:rsidP="00884DD4">
      <w:pPr>
        <w:spacing w:after="264"/>
        <w:ind w:left="1800" w:hanging="360"/>
      </w:pPr>
      <w:sdt>
        <w:sdtPr>
          <w:rPr>
            <w:rStyle w:val="property1"/>
            <w:rFonts w:eastAsia="Times New Roman" w:cs="Times New Roman"/>
            <w:szCs w:val="24"/>
          </w:rPr>
          <w:alias w:val="End If"/>
          <w:tag w:val="FlowConditionEndIf"/>
          <w:id w:val="1875029547"/>
          <w:placeholder>
            <w:docPart w:val="313C168F75AA46E6BC81F67065CBC97D"/>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2B5D3CC7" w14:textId="4F402884" w:rsidR="002F31FE" w:rsidRDefault="00F04F40" w:rsidP="00884DD4">
      <w:pPr>
        <w:spacing w:after="264"/>
        <w:ind w:left="1080"/>
      </w:pPr>
      <w:sdt>
        <w:sdtPr>
          <w:rPr>
            <w:rStyle w:val="property1"/>
            <w:rFonts w:eastAsia="Times New Roman" w:cs="Times New Roman"/>
            <w:szCs w:val="24"/>
          </w:rPr>
          <w:alias w:val="End If"/>
          <w:tag w:val="FlowConditionEndIf"/>
          <w:id w:val="1705213874"/>
          <w:placeholder>
            <w:docPart w:val="0EAA7EF921F54B38A39E9F5420591754"/>
          </w:placeholder>
          <w15:color w:val="23D160"/>
          <w15:appearance w15:val="tags"/>
        </w:sdtPr>
        <w:sdtEndPr>
          <w:rPr>
            <w:rStyle w:val="property1"/>
          </w:rPr>
        </w:sdtEndPr>
        <w:sdtContent>
          <w:r w:rsidR="00E505C7" w:rsidRPr="007F3488">
            <w:rPr>
              <w:rFonts w:eastAsia="Times New Roman" w:cs="Times New Roman"/>
              <w:color w:val="CCCCCC"/>
              <w:szCs w:val="24"/>
            </w:rPr>
            <w:t>###</w:t>
          </w:r>
        </w:sdtContent>
      </w:sdt>
    </w:p>
    <w:p w14:paraId="32F16D58" w14:textId="77777777" w:rsidR="002F31FE" w:rsidRPr="00265AF8" w:rsidRDefault="002F31FE" w:rsidP="002F31FE">
      <w:pPr>
        <w:spacing w:after="264"/>
        <w:rPr>
          <w:u w:val="single"/>
        </w:rPr>
      </w:pPr>
      <w:r>
        <w:rPr>
          <w:u w:val="single"/>
        </w:rPr>
        <w:t>Applicable Statute of Limitations</w:t>
      </w:r>
    </w:p>
    <w:p w14:paraId="744DCAA1" w14:textId="72575DB4" w:rsidR="00FB05F7" w:rsidRDefault="00F04F40" w:rsidP="00FB05F7">
      <w:pPr>
        <w:spacing w:after="264"/>
        <w:ind w:left="720"/>
      </w:pPr>
      <w:sdt>
        <w:sdtPr>
          <w:rPr>
            <w:rFonts w:cs="Times New Roman"/>
            <w:bCs/>
            <w:color w:val="000099"/>
            <w:szCs w:val="24"/>
          </w:rPr>
          <w:alias w:val="Show If"/>
          <w:tag w:val="FlowConditionShowIf"/>
          <w:id w:val="-2099629832"/>
          <w:placeholder>
            <w:docPart w:val="0BC1073E6B4E47E3B9B1030B3FDFC8E2"/>
          </w:placeholder>
          <w15:color w:val="23D160"/>
          <w15:appearance w15:val="tags"/>
        </w:sdtPr>
        <w:sdtEndPr/>
        <w:sdtContent>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checkbox_potential_claims</w:t>
          </w:r>
          <w:r w:rsidR="00FB05F7">
            <w:rPr>
              <w:rStyle w:val="tag1"/>
              <w:rFonts w:eastAsia="Times New Roman"/>
            </w:rPr>
            <w:t xml:space="preserve"> </w:t>
          </w:r>
          <w:r w:rsidR="00FB05F7" w:rsidRPr="00B51BD3">
            <w:rPr>
              <w:rFonts w:eastAsia="Times New Roman" w:cs="Times New Roman"/>
              <w:color w:val="A67F59"/>
              <w:szCs w:val="24"/>
            </w:rPr>
            <w:t>or</w:t>
          </w:r>
          <w:r w:rsidR="00FB05F7">
            <w:rPr>
              <w:rFonts w:eastAsia="Times New Roman" w:cs="Times New Roman"/>
              <w:color w:val="A67F59"/>
              <w:szCs w:val="24"/>
            </w:rPr>
            <w:t xml:space="preserve"> </w:t>
          </w:r>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 xml:space="preserve">checkbox_potential_cross_claims </w:t>
          </w:r>
        </w:sdtContent>
      </w:sdt>
    </w:p>
    <w:p w14:paraId="72FC94A5" w14:textId="14CBAF18" w:rsidR="002F31FE" w:rsidRDefault="002F31FE" w:rsidP="002F31FE">
      <w:pPr>
        <w:spacing w:after="264"/>
        <w:ind w:left="1080" w:hanging="360"/>
        <w:rPr>
          <w:rFonts w:cs="Times New Roman"/>
          <w:bCs/>
          <w:szCs w:val="24"/>
        </w:rPr>
      </w:pPr>
      <w:r>
        <w:t xml:space="preserve">—  </w:t>
      </w:r>
      <w:r w:rsidR="00762E19">
        <w:t>The statute of limitations for negligent supervision/retention is identical to that of negligent hiring.</w:t>
      </w:r>
    </w:p>
    <w:p w14:paraId="5C5AAFCD" w14:textId="0A640776" w:rsidR="00FB05F7" w:rsidRDefault="00F04F40" w:rsidP="00FB05F7">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39FE914F8B054D95A2E21EDC8F8A8ACF"/>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3A234120" w14:textId="3D1F243E" w:rsidR="00FB05F7" w:rsidRDefault="00F04F40" w:rsidP="002F31F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474FF77597DF45CFA3172BFDCA5CBD36"/>
          </w:placeholder>
          <w15:color w:val="23D160"/>
          <w15:appearance w15:val="tags"/>
        </w:sdtPr>
        <w:sdtEndPr/>
        <w:sdtContent>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 xml:space="preserve">checkbox_potential_claims </w:t>
          </w:r>
          <w:r w:rsidR="001447C9">
            <w:rPr>
              <w:rFonts w:eastAsia="Times New Roman" w:cs="Times New Roman"/>
              <w:color w:val="A67F59"/>
              <w:szCs w:val="24"/>
            </w:rPr>
            <w:t xml:space="preserve">and </w:t>
          </w:r>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checkbox_potential_cross_claims</w:t>
          </w:r>
          <w:r w:rsidR="001447C9">
            <w:rPr>
              <w:rStyle w:val="tag1"/>
              <w:rFonts w:eastAsia="Times New Roman"/>
            </w:rPr>
            <w:t xml:space="preserve"> </w:t>
          </w:r>
        </w:sdtContent>
      </w:sdt>
    </w:p>
    <w:p w14:paraId="313D9E55" w14:textId="589529CE" w:rsidR="00FB05F7" w:rsidRDefault="001447C9" w:rsidP="00FB05F7">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1D76773" w14:textId="21063D0A" w:rsidR="00FB05F7" w:rsidRDefault="00F04F40" w:rsidP="001447C9">
      <w:pPr>
        <w:spacing w:after="264"/>
        <w:ind w:left="720"/>
      </w:pPr>
      <w:sdt>
        <w:sdtPr>
          <w:rPr>
            <w:rStyle w:val="property1"/>
            <w:rFonts w:eastAsia="Times New Roman" w:cs="Times New Roman"/>
            <w:szCs w:val="24"/>
          </w:rPr>
          <w:alias w:val="End If"/>
          <w:tag w:val="FlowConditionEndIf"/>
          <w:id w:val="1498230767"/>
          <w:placeholder>
            <w:docPart w:val="D1DA6364130A4DF7A3A0F08A999BCFC1"/>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5EDF6950" w14:textId="77777777" w:rsidR="002F31FE" w:rsidRPr="00265AF8" w:rsidRDefault="002F31FE" w:rsidP="002F31FE">
      <w:pPr>
        <w:spacing w:after="264"/>
      </w:pPr>
      <w:r>
        <w:rPr>
          <w:u w:val="single"/>
        </w:rPr>
        <w:t>Application</w:t>
      </w:r>
      <w:r>
        <w:t>—Application of the Law to Client’s Facts</w:t>
      </w:r>
    </w:p>
    <w:p w14:paraId="3BD80724" w14:textId="1B5CC72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96CB3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FDEBD8"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4D9D8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CA118A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C1E8F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02C197E" w14:textId="571372D2" w:rsidR="00E5592A" w:rsidRDefault="00F04F4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DB7FDAA34B444E56ADFA3D1A631C8F15"/>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0211087" w14:textId="3154AEFE" w:rsidR="00E5592A" w:rsidRDefault="00F04F40" w:rsidP="00E5592A">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031CEE4612A642CE926DB09B1F4C27B4"/>
          </w:placeholder>
          <w15:color w:val="23D160"/>
          <w15:appearance w15:val="tags"/>
        </w:sdtPr>
        <w:sdtEndPr/>
        <w:sdtContent>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75"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75"/>
    </w:p>
    <w:p w14:paraId="47A373C2" w14:textId="6371C46B" w:rsidR="002F31FE" w:rsidRDefault="002F31FE" w:rsidP="002F31FE">
      <w:pPr>
        <w:spacing w:after="264"/>
      </w:pPr>
      <w:bookmarkStart w:id="76"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76"/>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1298BC4B" w14:textId="5734FBBE" w:rsidR="007859BE" w:rsidRDefault="00F04F40" w:rsidP="007859BE">
      <w:pPr>
        <w:spacing w:after="264"/>
        <w:ind w:left="1080"/>
      </w:pPr>
      <w:sdt>
        <w:sdtPr>
          <w:rPr>
            <w:rFonts w:cs="Times New Roman"/>
            <w:color w:val="C92C2C"/>
            <w:szCs w:val="24"/>
          </w:rPr>
          <w:alias w:val="Show If"/>
          <w:tag w:val="FlowConditionShowIf"/>
          <w:id w:val="479580769"/>
          <w:placeholder>
            <w:docPart w:val="61BCC64031A246EB9A918B55E16740AC"/>
          </w:placeholder>
          <w15:color w:val="23D160"/>
          <w15:appearance w15:val="tags"/>
        </w:sdtPr>
        <w:sdtEndPr>
          <w:rPr>
            <w:color w:val="auto"/>
          </w:rPr>
        </w:sdtEndPr>
        <w:sdtContent>
          <w:r w:rsidR="00B80FC6">
            <w:rPr>
              <w:rFonts w:cs="Times New Roman"/>
              <w:color w:val="C92C2C"/>
              <w:szCs w:val="24"/>
            </w:rPr>
            <w:t>yn_unfair_antitrust</w:t>
          </w:r>
          <w:r w:rsidR="007859BE" w:rsidRPr="00E36359">
            <w:rPr>
              <w:rFonts w:cs="Times New Roman"/>
              <w:color w:val="C92C2C"/>
              <w:szCs w:val="24"/>
            </w:rPr>
            <w:t xml:space="preserve"> </w:t>
          </w:r>
          <w:r w:rsidR="007859BE" w:rsidRPr="00E36359">
            <w:rPr>
              <w:rFonts w:cs="Times New Roman"/>
              <w:color w:val="A67F59"/>
              <w:szCs w:val="24"/>
            </w:rPr>
            <w:t>==</w:t>
          </w:r>
          <w:r w:rsidR="007859BE" w:rsidRPr="00E36359">
            <w:rPr>
              <w:rFonts w:cs="Times New Roman"/>
              <w:color w:val="C92C2C"/>
              <w:szCs w:val="24"/>
            </w:rPr>
            <w:t xml:space="preserve"> </w:t>
          </w:r>
          <w:r w:rsidR="007859BE" w:rsidRPr="00E36359">
            <w:rPr>
              <w:rFonts w:cs="Times New Roman"/>
              <w:color w:val="5F6364"/>
              <w:szCs w:val="24"/>
            </w:rPr>
            <w:t>"</w:t>
          </w:r>
          <w:r w:rsidR="00B80FC6">
            <w:rPr>
              <w:rFonts w:cs="Times New Roman"/>
              <w:color w:val="2F9C0A"/>
              <w:szCs w:val="24"/>
            </w:rPr>
            <w:t>Yes</w:t>
          </w:r>
          <w:r w:rsidR="007859BE" w:rsidRPr="00E36359">
            <w:rPr>
              <w:rFonts w:cs="Times New Roman"/>
              <w:color w:val="5F6364"/>
              <w:szCs w:val="24"/>
            </w:rPr>
            <w:t>"</w:t>
          </w:r>
          <w:r w:rsidR="007859BE" w:rsidRPr="00E36359">
            <w:rPr>
              <w:rFonts w:cs="Times New Roman"/>
              <w:color w:val="C92C2C"/>
              <w:szCs w:val="24"/>
            </w:rPr>
            <w:t xml:space="preserve"> </w:t>
          </w:r>
        </w:sdtContent>
      </w:sdt>
    </w:p>
    <w:p w14:paraId="5CC4E02F" w14:textId="30468D19" w:rsidR="007859BE" w:rsidRDefault="007859BE" w:rsidP="0004566A">
      <w:pPr>
        <w:spacing w:after="264"/>
        <w:ind w:left="1350" w:hanging="270"/>
      </w:pPr>
      <w:r>
        <w:t xml:space="preserve">•   In the context of antitrust law, “unfair” </w:t>
      </w:r>
      <w:r w:rsidR="00882ABE">
        <w:t>under</w:t>
      </w:r>
      <w:r>
        <w:t xml:space="preserve">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23547E4F" w14:textId="6886DC6E" w:rsidR="007859BE" w:rsidRDefault="00F04F40" w:rsidP="007859B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BA6DD54042EC419281C136A25820DB98"/>
          </w:placeholder>
          <w15:color w:val="23D160"/>
          <w15:appearance w15:val="tags"/>
        </w:sdtPr>
        <w:sdtEndPr>
          <w:rPr>
            <w:rStyle w:val="property1"/>
          </w:rPr>
        </w:sdtEndPr>
        <w:sdtContent>
          <w:r w:rsidR="007859BE" w:rsidRPr="007F3488">
            <w:rPr>
              <w:rFonts w:eastAsia="Times New Roman" w:cs="Times New Roman"/>
              <w:color w:val="CCCCCC"/>
              <w:szCs w:val="24"/>
            </w:rPr>
            <w:t>###</w:t>
          </w:r>
        </w:sdtContent>
      </w:sdt>
    </w:p>
    <w:p w14:paraId="634139ED" w14:textId="7A1285B5" w:rsidR="00B00882" w:rsidRDefault="00F04F40" w:rsidP="00B00882">
      <w:pPr>
        <w:spacing w:after="264"/>
        <w:ind w:left="1080"/>
      </w:pPr>
      <w:sdt>
        <w:sdtPr>
          <w:rPr>
            <w:rFonts w:cs="Times New Roman"/>
            <w:color w:val="C92C2C"/>
            <w:szCs w:val="24"/>
          </w:rPr>
          <w:alias w:val="Show If"/>
          <w:tag w:val="FlowConditionShowIf"/>
          <w:id w:val="1067534450"/>
          <w:placeholder>
            <w:docPart w:val="B0CCC09BE2D24EEE8DA992DAE36EA987"/>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fraud</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18C3671E" w14:textId="4A656D07" w:rsidR="00B00882" w:rsidRDefault="00F04F40" w:rsidP="00B0088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AFF95F0D624D493497AA5074DE2D1DD0"/>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2B1EF199" w14:textId="3104C9EF" w:rsidR="00B00882" w:rsidRDefault="00F04F40" w:rsidP="00B00882">
      <w:pPr>
        <w:spacing w:after="264"/>
        <w:ind w:left="1080"/>
      </w:pPr>
      <w:sdt>
        <w:sdtPr>
          <w:rPr>
            <w:rFonts w:cs="Times New Roman"/>
            <w:color w:val="C92C2C"/>
            <w:szCs w:val="24"/>
          </w:rPr>
          <w:alias w:val="Show If"/>
          <w:tag w:val="FlowConditionShowIf"/>
          <w:id w:val="-1147430855"/>
          <w:placeholder>
            <w:docPart w:val="3482E466466A4BCC9BB74CF0466B5005"/>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advertising</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D273E51" w14:textId="5B37527E" w:rsidR="00B00882" w:rsidRDefault="00B00882" w:rsidP="00B00882">
      <w:pPr>
        <w:spacing w:after="264"/>
        <w:ind w:left="1350" w:hanging="270"/>
      </w:pPr>
      <w:r>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0147C50" w14:textId="458E8B0F" w:rsidR="00B00882" w:rsidRPr="00AC77D4" w:rsidRDefault="00F04F40" w:rsidP="00B00882">
      <w:pPr>
        <w:spacing w:after="264"/>
        <w:ind w:left="1080"/>
      </w:pPr>
      <w:sdt>
        <w:sdtPr>
          <w:rPr>
            <w:rStyle w:val="property1"/>
            <w:rFonts w:eastAsia="Times New Roman" w:cs="Times New Roman"/>
            <w:szCs w:val="24"/>
          </w:rPr>
          <w:alias w:val="End If"/>
          <w:tag w:val="FlowConditionEndIf"/>
          <w:id w:val="817460663"/>
          <w:placeholder>
            <w:docPart w:val="B077657A462542D2BC6A52DA0DC677CD"/>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lastRenderedPageBreak/>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1AD9A3CE"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6D2840" w14:textId="0F549FD8" w:rsidR="00E5592A" w:rsidRDefault="00F04F4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1E283F8727BD4E8FA1D74D4548F31D7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0DEA665" w14:textId="3B5A38DC" w:rsidR="00E5592A" w:rsidRDefault="00F04F40" w:rsidP="00E5592A">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BC051F3B23FD4784B7925D2B8003F5F5"/>
          </w:placeholder>
          <w15:color w:val="23D160"/>
          <w15:appearance w15:val="tags"/>
        </w:sdtPr>
        <w:sdtEndPr/>
        <w:sdtContent>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8A223CA" w14:textId="0F67B52D" w:rsidR="00E5592A" w:rsidRDefault="00E5592A" w:rsidP="00E5592A">
      <w:pPr>
        <w:pStyle w:val="Heading2"/>
      </w:pPr>
      <w:r w:rsidRPr="00020852">
        <w:lastRenderedPageBreak/>
        <w:fldChar w:fldCharType="begin"/>
      </w:r>
      <w:r w:rsidRPr="00020852">
        <w:instrText xml:space="preserve"> LISTNUM LegalDefault \l 2 </w:instrText>
      </w:r>
      <w:bookmarkStart w:id="77" w:name="_Toc53565519"/>
      <w:r w:rsidRPr="00020852">
        <w:fldChar w:fldCharType="end"/>
      </w:r>
      <w:r>
        <w:br/>
      </w:r>
      <w:r w:rsidR="00995C2E" w:rsidRPr="00995C2E">
        <w:t>Receipt of Stolen Property (P</w:t>
      </w:r>
      <w:r w:rsidR="00995C2E">
        <w:t xml:space="preserve">enal Code § </w:t>
      </w:r>
      <w:r w:rsidR="00995C2E" w:rsidRPr="00995C2E">
        <w:t>496)</w:t>
      </w:r>
      <w:bookmarkEnd w:id="77"/>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D48EEC" w14:textId="4AEBE75D" w:rsidR="00E5592A" w:rsidRDefault="00F04F4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7E02E7405F85451C8C817082046BB23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04E30F8" w14:textId="0F441F46" w:rsidR="00E5592A" w:rsidRDefault="00F04F40" w:rsidP="00E5592A">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2C67A700B65E400E9D3F5FA8EEDA2DE8"/>
          </w:placeholder>
          <w15:color w:val="23D160"/>
          <w15:appearance w15:val="tags"/>
        </w:sdtPr>
        <w:sdtEndPr/>
        <w:sdtContent>
          <w:r w:rsidR="00E5592A">
            <w:rPr>
              <w:rStyle w:val="punctuation1"/>
              <w:rFonts w:eastAsia="Times New Roman"/>
            </w:rPr>
            <w:t>"</w:t>
          </w:r>
          <w:r w:rsidR="008D4308">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2B956EF" w14:textId="3F7CFEEA" w:rsidR="00E5592A" w:rsidRDefault="00E5592A" w:rsidP="00E5592A">
      <w:pPr>
        <w:pStyle w:val="Heading2"/>
      </w:pPr>
      <w:r w:rsidRPr="00020852">
        <w:lastRenderedPageBreak/>
        <w:fldChar w:fldCharType="begin"/>
      </w:r>
      <w:r w:rsidRPr="00020852">
        <w:instrText xml:space="preserve"> LISTNUM LegalDefault \l 2 </w:instrText>
      </w:r>
      <w:bookmarkStart w:id="78" w:name="_Toc53565520"/>
      <w:r w:rsidRPr="00020852">
        <w:fldChar w:fldCharType="end"/>
      </w:r>
      <w:r>
        <w:br/>
      </w:r>
      <w:r w:rsidR="00B8522E" w:rsidRPr="00B8522E">
        <w:t>Misrepresentation in Connection with Sale of Security (</w:t>
      </w:r>
      <w:r w:rsidR="00B8522E">
        <w:t>Corp. Code, § 25401</w:t>
      </w:r>
      <w:r w:rsidR="00B8522E" w:rsidRPr="00B8522E">
        <w:t>)</w:t>
      </w:r>
      <w:bookmarkEnd w:id="78"/>
    </w:p>
    <w:p w14:paraId="0FC8A98B" w14:textId="7879F318" w:rsidR="002F31FE" w:rsidRDefault="002F31FE" w:rsidP="002F31FE">
      <w:pPr>
        <w:spacing w:after="264"/>
      </w:pPr>
      <w:r w:rsidRPr="00D93A31">
        <w:rPr>
          <w:u w:val="single"/>
        </w:rPr>
        <w:t>Elements</w:t>
      </w:r>
      <w:r>
        <w:t>—</w:t>
      </w:r>
      <w:r w:rsidR="004446B3" w:rsidRPr="004446B3">
        <w:t xml:space="preserve"> Misrepresentation in Connection with Sale of Security</w:t>
      </w:r>
    </w:p>
    <w:p w14:paraId="201CECAD" w14:textId="3D6234E8" w:rsidR="002F31FE" w:rsidRDefault="002F31FE" w:rsidP="002F31FE">
      <w:pPr>
        <w:spacing w:after="264"/>
        <w:ind w:left="1080" w:hanging="360"/>
      </w:pPr>
      <w:r>
        <w:t xml:space="preserve">—  </w:t>
      </w:r>
      <w:r w:rsidR="00CF547C">
        <w:t>To prevail on a claim for misrepresentation in connection with a sale of security under California State law, a plaintiff must prove that</w:t>
      </w:r>
      <w:r w:rsidR="0033404F">
        <w:t>: (i)</w:t>
      </w:r>
      <w:r w:rsidR="00CF547C">
        <w:t xml:space="preserve"> a “security” was offered for sale in California</w:t>
      </w:r>
      <w:r w:rsidR="0033404F">
        <w:t xml:space="preserve">; (ii) the offeror misrepresented a material fact in making the offer; and (iii) damages. (Corp. Code, </w:t>
      </w:r>
      <w:r w:rsidR="0033404F">
        <w:rPr>
          <w:rFonts w:cs="Times New Roman"/>
        </w:rPr>
        <w:t>§</w:t>
      </w:r>
      <w:r w:rsidR="0033404F">
        <w:t xml:space="preserve"> 25401.)</w:t>
      </w:r>
    </w:p>
    <w:p w14:paraId="7B946CFD" w14:textId="204C41B8" w:rsidR="006D4BA8" w:rsidRDefault="006D4BA8" w:rsidP="006D4BA8">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881EEA3" w14:textId="307F681B" w:rsidR="006D4BA8" w:rsidRDefault="006D4BA8" w:rsidP="006D4BA8">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22C98EDB" w14:textId="5AEEB85B" w:rsidR="006D4BA8" w:rsidRDefault="006D4BA8" w:rsidP="006D4BA8">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13235F77" w14:textId="5BD206B7" w:rsidR="006D4BA8" w:rsidRDefault="006D4BA8" w:rsidP="006D4BA8">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15946535" w14:textId="13949600" w:rsidR="006D4BA8" w:rsidRDefault="006D4BA8" w:rsidP="006D4BA8">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0C25CEE9" w14:textId="58B15FBD" w:rsidR="006D4BA8" w:rsidRDefault="006D4BA8" w:rsidP="006D4BA8">
      <w:pPr>
        <w:spacing w:after="264"/>
        <w:ind w:left="1350" w:hanging="270"/>
        <w:rPr>
          <w:rFonts w:cs="Times New Roman"/>
          <w:bCs/>
          <w:szCs w:val="24"/>
        </w:rPr>
      </w:pPr>
      <w:r>
        <w:rPr>
          <w:rFonts w:cs="Times New Roman"/>
          <w:bCs/>
          <w:szCs w:val="24"/>
        </w:rPr>
        <w:t xml:space="preserve">•   </w:t>
      </w:r>
      <w:r w:rsidR="0062080D">
        <w:rPr>
          <w:rFonts w:cs="Times New Roman"/>
          <w:bCs/>
          <w:szCs w:val="24"/>
        </w:rPr>
        <w:t>Misrepresentation of material fact requires the defendant to have (i) intended to defraud; (ii) made a material misrepresentation of a material fact; (iii) that did (or intended to) deceive another person. (Corp. Code, §§ 25401, 25501, and 25401 for remedies.)</w:t>
      </w:r>
    </w:p>
    <w:p w14:paraId="27B2CC20" w14:textId="4826568F" w:rsidR="0062080D" w:rsidRDefault="0062080D" w:rsidP="0062080D">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0B05EA6" w14:textId="304F3678" w:rsidR="002F31FE" w:rsidRDefault="0062080D" w:rsidP="007F65F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92BC9D0" w14:textId="77777777" w:rsidR="002F31FE" w:rsidRPr="00265AF8" w:rsidRDefault="002F31FE" w:rsidP="002F31FE">
      <w:pPr>
        <w:spacing w:after="264"/>
      </w:pPr>
      <w:r>
        <w:rPr>
          <w:u w:val="single"/>
        </w:rPr>
        <w:t>Remedies</w:t>
      </w:r>
      <w:r>
        <w:t>—</w:t>
      </w:r>
    </w:p>
    <w:p w14:paraId="7FEA23A6" w14:textId="6B4D0B68" w:rsidR="002F31FE" w:rsidRDefault="002F31FE" w:rsidP="002F31FE">
      <w:pPr>
        <w:spacing w:after="264"/>
        <w:ind w:left="1080" w:hanging="360"/>
      </w:pPr>
      <w:r>
        <w:t xml:space="preserve">—  </w:t>
      </w:r>
      <w:r w:rsidR="009D5351" w:rsidRPr="009D5351">
        <w:t>A plaintiff may sue either for rescission or for damages. (Corp. Code, § 25501.)</w:t>
      </w:r>
    </w:p>
    <w:p w14:paraId="05BB84BA" w14:textId="3CEEE61A" w:rsidR="009D5351" w:rsidRDefault="009D5351" w:rsidP="009D5351">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3FE5441" w14:textId="5869E8E2" w:rsidR="009D5351" w:rsidRDefault="009D5351" w:rsidP="009D5351">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54669782" w14:textId="77777777" w:rsidR="002F31FE" w:rsidRPr="00265AF8" w:rsidRDefault="002F31FE" w:rsidP="002F31FE">
      <w:pPr>
        <w:spacing w:after="264"/>
        <w:rPr>
          <w:u w:val="single"/>
        </w:rPr>
      </w:pPr>
      <w:r>
        <w:rPr>
          <w:u w:val="single"/>
        </w:rPr>
        <w:t>Applicable Statute of Limitations</w:t>
      </w:r>
    </w:p>
    <w:p w14:paraId="7ECF27F8" w14:textId="76DC0222" w:rsidR="002F31FE" w:rsidRDefault="002F31FE" w:rsidP="002F31FE">
      <w:pPr>
        <w:spacing w:after="264"/>
        <w:ind w:left="1080" w:hanging="360"/>
      </w:pPr>
      <w:r>
        <w:t xml:space="preserve">—  </w:t>
      </w:r>
      <w:r w:rsidR="00E71489">
        <w:rPr>
          <w:rFonts w:cs="Times New Roman"/>
          <w:bCs/>
          <w:szCs w:val="24"/>
        </w:rPr>
        <w:t xml:space="preserve">The </w:t>
      </w:r>
      <w:r w:rsidR="00E71489" w:rsidRPr="00080E95">
        <w:rPr>
          <w:rFonts w:cs="Times New Roman"/>
          <w:bCs/>
          <w:szCs w:val="24"/>
        </w:rPr>
        <w:t>earlier</w:t>
      </w:r>
      <w:r w:rsidR="00E71489">
        <w:rPr>
          <w:rFonts w:cs="Times New Roman"/>
          <w:bCs/>
          <w:szCs w:val="24"/>
        </w:rPr>
        <w:t xml:space="preserve"> of </w:t>
      </w:r>
      <w:r w:rsidR="00E71489" w:rsidRPr="00080E95">
        <w:rPr>
          <w:rFonts w:cs="Times New Roman"/>
          <w:bCs/>
          <w:szCs w:val="24"/>
        </w:rPr>
        <w:t>two</w:t>
      </w:r>
      <w:r w:rsidR="00E71489">
        <w:rPr>
          <w:rFonts w:cs="Times New Roman"/>
          <w:bCs/>
          <w:szCs w:val="24"/>
        </w:rPr>
        <w:t xml:space="preserve"> years from </w:t>
      </w:r>
      <w:r w:rsidR="00E71489" w:rsidRPr="00080E95">
        <w:rPr>
          <w:rFonts w:cs="Times New Roman"/>
          <w:bCs/>
          <w:i/>
          <w:iCs/>
          <w:szCs w:val="24"/>
        </w:rPr>
        <w:t>discovery</w:t>
      </w:r>
      <w:r w:rsidR="00E71489">
        <w:rPr>
          <w:rFonts w:cs="Times New Roman"/>
          <w:bCs/>
          <w:szCs w:val="24"/>
        </w:rPr>
        <w:t xml:space="preserve"> of violation, or five years from the violation itself. (Corps. Code, § 25506(b).)</w:t>
      </w:r>
    </w:p>
    <w:p w14:paraId="6C3D5BD0" w14:textId="77777777" w:rsidR="002F31FE" w:rsidRPr="00265AF8" w:rsidRDefault="002F31FE" w:rsidP="002F31FE">
      <w:pPr>
        <w:spacing w:after="264"/>
      </w:pPr>
      <w:r>
        <w:rPr>
          <w:u w:val="single"/>
        </w:rPr>
        <w:t>Application</w:t>
      </w:r>
      <w:r>
        <w:t>—Application of the Law to Client’s Facts</w:t>
      </w:r>
    </w:p>
    <w:p w14:paraId="08F82B2F" w14:textId="6E18439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4446B3" w:rsidRPr="004446B3">
        <w:rPr>
          <w:rFonts w:ascii="Times New Roman" w:hAnsi="Times New Roman" w:cs="Times New Roman"/>
          <w:sz w:val="24"/>
          <w:szCs w:val="24"/>
          <w:highlight w:val="green"/>
        </w:rPr>
        <w:t xml:space="preserve">for </w:t>
      </w:r>
      <w:r w:rsidR="004446B3" w:rsidRPr="004446B3">
        <w:rPr>
          <w:rFonts w:ascii="Times New Roman" w:hAnsi="Times New Roman" w:cs="Times New Roman"/>
          <w:i/>
          <w:iCs/>
          <w:sz w:val="24"/>
          <w:szCs w:val="24"/>
          <w:highlight w:val="green"/>
        </w:rPr>
        <w:t>misrepresentation in connection with sale of security</w:t>
      </w:r>
      <w:r w:rsidR="004446B3"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9D5DDA"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263B6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0C0C125"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DBE782B"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B2E282B"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37E56C1" w14:textId="74C7BBA1" w:rsidR="00E5592A" w:rsidRDefault="00F04F4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FF51455D5C5C468FA978162D3E2253C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1631B0A" w14:textId="4E296549" w:rsidR="00E5592A" w:rsidRDefault="00F04F40" w:rsidP="00E5592A">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A67DDD2B63AA4409A4FC786D3D1215EF"/>
          </w:placeholder>
          <w15:color w:val="23D160"/>
          <w15:appearance w15:val="tags"/>
        </w:sdtPr>
        <w:sdtEndPr/>
        <w:sdtContent>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210FB70" w14:textId="1450C204" w:rsidR="00E5592A" w:rsidRDefault="00E5592A" w:rsidP="00E5592A">
      <w:pPr>
        <w:pStyle w:val="Heading2"/>
      </w:pPr>
      <w:r w:rsidRPr="00020852">
        <w:fldChar w:fldCharType="begin"/>
      </w:r>
      <w:r w:rsidRPr="00020852">
        <w:instrText xml:space="preserve"> LISTNUM LegalDefault \l 2 </w:instrText>
      </w:r>
      <w:bookmarkStart w:id="79" w:name="_Toc53565521"/>
      <w:r w:rsidRPr="00020852">
        <w:fldChar w:fldCharType="end"/>
      </w:r>
      <w:r>
        <w:br/>
      </w:r>
      <w:r w:rsidR="00B8522E" w:rsidRPr="00B8522E">
        <w:t>Recovery Against Contractor’s Bond</w:t>
      </w:r>
      <w:bookmarkEnd w:id="79"/>
    </w:p>
    <w:p w14:paraId="1312671B" w14:textId="6BEEB027" w:rsidR="002F31FE" w:rsidRDefault="002F31FE" w:rsidP="002F31FE">
      <w:pPr>
        <w:spacing w:after="264"/>
      </w:pPr>
      <w:r w:rsidRPr="00D93A31">
        <w:rPr>
          <w:u w:val="single"/>
        </w:rPr>
        <w:t>Elements</w:t>
      </w:r>
      <w:r>
        <w:t>—</w:t>
      </w:r>
      <w:r w:rsidR="00A441AE">
        <w:t>Recovery Against Contractor’s Bond</w:t>
      </w:r>
    </w:p>
    <w:p w14:paraId="440A2125" w14:textId="41C8628F" w:rsidR="002F31FE" w:rsidRDefault="002F31FE" w:rsidP="002F31FE">
      <w:pPr>
        <w:spacing w:after="264"/>
        <w:ind w:left="1080" w:hanging="360"/>
      </w:pPr>
      <w:r>
        <w:t xml:space="preserve">—  </w:t>
      </w:r>
      <w:r w:rsidR="00E71489"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53A653F8" w14:textId="41C322B6" w:rsidR="002F31FE" w:rsidRDefault="002F31FE" w:rsidP="002F31FE">
      <w:pPr>
        <w:spacing w:after="264"/>
        <w:ind w:left="1080" w:hanging="360"/>
      </w:pPr>
      <w:r>
        <w:t xml:space="preserve">—  </w:t>
      </w:r>
      <w:r w:rsidR="00E71489" w:rsidRPr="00E71489">
        <w:t>The following people have standing to recover against a contractor’s bond:</w:t>
      </w:r>
    </w:p>
    <w:p w14:paraId="761765DF" w14:textId="18141D99" w:rsidR="00E71489" w:rsidRDefault="00E71489" w:rsidP="00E71489">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58CAFB6A" w14:textId="22D688F2" w:rsidR="00E71489" w:rsidRDefault="00E71489" w:rsidP="00E71489">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65FFB43" w14:textId="274C79D0" w:rsidR="00E71489" w:rsidRDefault="00E71489" w:rsidP="00E71489">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EF02E88" w14:textId="77777777" w:rsidR="002F31FE" w:rsidRPr="00265AF8" w:rsidRDefault="002F31FE" w:rsidP="002F31FE">
      <w:pPr>
        <w:spacing w:after="264"/>
      </w:pPr>
      <w:r>
        <w:rPr>
          <w:u w:val="single"/>
        </w:rPr>
        <w:t>Remedies</w:t>
      </w:r>
      <w:r>
        <w:t>—</w:t>
      </w:r>
    </w:p>
    <w:p w14:paraId="4F35DE4A" w14:textId="34ABEB18" w:rsidR="002F31FE" w:rsidRDefault="002F31FE" w:rsidP="002F31FE">
      <w:pPr>
        <w:spacing w:after="264"/>
        <w:ind w:left="1080" w:hanging="360"/>
      </w:pPr>
      <w:r>
        <w:t xml:space="preserve">—  </w:t>
      </w:r>
      <w:r w:rsidR="0048701D" w:rsidRPr="0048701D">
        <w:t>Plaintiff can recover damages from the contractor’s surety on the license bond. (Bus. &amp; Prof. Code, §§ 7108, 7120.)</w:t>
      </w:r>
    </w:p>
    <w:p w14:paraId="4266D382" w14:textId="46AABAA2" w:rsidR="0048701D" w:rsidRDefault="0048701D" w:rsidP="002F31FE">
      <w:pPr>
        <w:spacing w:after="264"/>
        <w:ind w:left="1080" w:hanging="360"/>
      </w:pPr>
      <w:r>
        <w:t xml:space="preserve">—  </w:t>
      </w:r>
      <w:r w:rsidRPr="0048701D">
        <w:t>Additionally, plaintiff may seek to have the contractor’s license suspended or revoked by the court. (Bus. &amp; Prof. Code, § 7106.)</w:t>
      </w:r>
    </w:p>
    <w:p w14:paraId="609D9047" w14:textId="77777777" w:rsidR="002F31FE" w:rsidRPr="00265AF8" w:rsidRDefault="002F31FE" w:rsidP="002F31FE">
      <w:pPr>
        <w:spacing w:after="264"/>
        <w:rPr>
          <w:u w:val="single"/>
        </w:rPr>
      </w:pPr>
      <w:r>
        <w:rPr>
          <w:u w:val="single"/>
        </w:rPr>
        <w:t>Applicable Statute of Limitations</w:t>
      </w:r>
    </w:p>
    <w:p w14:paraId="17B4D401" w14:textId="2778EFB7" w:rsidR="002F31FE" w:rsidRDefault="002F31FE" w:rsidP="002F31FE">
      <w:pPr>
        <w:spacing w:after="264"/>
        <w:ind w:left="1080" w:hanging="360"/>
      </w:pPr>
      <w:r>
        <w:lastRenderedPageBreak/>
        <w:t xml:space="preserve">—  </w:t>
      </w:r>
      <w:r w:rsidR="0048701D" w:rsidRPr="0048701D">
        <w:t xml:space="preserve">A claim to recover against a contractor’s license bond must be brought within two years after the expiration or termination of the license. </w:t>
      </w:r>
      <w:r w:rsidR="0048701D">
        <w:t>(</w:t>
      </w:r>
      <w:r w:rsidR="0048701D" w:rsidRPr="0048701D">
        <w:t>Bus. &amp; Prof. Code, § 7071.11.)</w:t>
      </w:r>
    </w:p>
    <w:p w14:paraId="0F35E689" w14:textId="77777777" w:rsidR="002F31FE" w:rsidRPr="00265AF8" w:rsidRDefault="002F31FE" w:rsidP="002F31FE">
      <w:pPr>
        <w:spacing w:after="264"/>
      </w:pPr>
      <w:r>
        <w:rPr>
          <w:u w:val="single"/>
        </w:rPr>
        <w:t>Application</w:t>
      </w:r>
      <w:r>
        <w:t>—Application of the Law to Client’s Facts</w:t>
      </w:r>
    </w:p>
    <w:p w14:paraId="21D9C3C7" w14:textId="1F2B8D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441AE">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A38710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253E05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D1830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9C8A3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66B142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2CFE8AE" w14:textId="24EFD130" w:rsidR="00E5592A" w:rsidRDefault="00F04F4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26816F609704B3882E90AE5B749812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50E3859" w14:textId="5D851A39" w:rsidR="00E5592A" w:rsidRDefault="00F04F40" w:rsidP="00E5592A">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BD69214990F94903B4FDFBF5FCDE45C7"/>
          </w:placeholder>
          <w15:color w:val="23D160"/>
          <w15:appearance w15:val="tags"/>
        </w:sdtPr>
        <w:sdtEndPr/>
        <w:sdtContent>
          <w:r w:rsidR="00E5592A">
            <w:rPr>
              <w:rStyle w:val="punctuation1"/>
              <w:rFonts w:eastAsia="Times New Roman"/>
            </w:rPr>
            <w:t>"</w:t>
          </w:r>
          <w:bookmarkStart w:id="80" w:name="_Hlk43445745"/>
          <w:r w:rsidR="00B8522E">
            <w:rPr>
              <w:rStyle w:val="string3"/>
              <w:rFonts w:eastAsia="Times New Roman"/>
            </w:rPr>
            <w:t>Breach of Independent Wholesale Representatives Act</w:t>
          </w:r>
          <w:bookmarkEnd w:id="80"/>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Breach of Independent Wholesale Representatives Act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2D947B23" w14:textId="5259F5B5" w:rsidR="00E5592A" w:rsidRDefault="00E5592A" w:rsidP="00E5592A">
      <w:pPr>
        <w:pStyle w:val="Heading2"/>
      </w:pPr>
      <w:r w:rsidRPr="00020852">
        <w:fldChar w:fldCharType="begin"/>
      </w:r>
      <w:r w:rsidRPr="00020852">
        <w:instrText xml:space="preserve"> LISTNUM LegalDefault \l 2 </w:instrText>
      </w:r>
      <w:bookmarkStart w:id="81" w:name="_Toc53565522"/>
      <w:r w:rsidRPr="00020852">
        <w:fldChar w:fldCharType="end"/>
      </w:r>
      <w:r>
        <w:br/>
      </w:r>
      <w:r w:rsidR="00B8522E" w:rsidRPr="00B8522E">
        <w:t>Breach of Independent Wholesale Representatives Act</w:t>
      </w:r>
      <w:r w:rsidR="00B8522E">
        <w:t xml:space="preserve"> (Civ. Code, § 1738.10 et seq)</w:t>
      </w:r>
      <w:bookmarkEnd w:id="81"/>
    </w:p>
    <w:p w14:paraId="09DB97B4" w14:textId="74700C1A" w:rsidR="002F31FE" w:rsidRDefault="002F31FE" w:rsidP="002F31FE">
      <w:pPr>
        <w:spacing w:after="264"/>
      </w:pPr>
      <w:r w:rsidRPr="00D93A31">
        <w:rPr>
          <w:u w:val="single"/>
        </w:rPr>
        <w:t>Elements</w:t>
      </w:r>
      <w:r>
        <w:t>—</w:t>
      </w:r>
      <w:r w:rsidR="00A441AE" w:rsidRPr="00A441AE">
        <w:t>Breach of Independent Wholesale Representatives Act</w:t>
      </w:r>
      <w:r w:rsidR="00E06080">
        <w:t xml:space="preserve"> </w:t>
      </w:r>
      <w:r w:rsidR="00E06080" w:rsidRPr="00E06080">
        <w:t>(Civ. Code, § 1738.10</w:t>
      </w:r>
      <w:r w:rsidR="00E06080">
        <w:t xml:space="preserve"> et seq</w:t>
      </w:r>
      <w:r w:rsidR="00E06080" w:rsidRPr="00E06080">
        <w:t>)</w:t>
      </w:r>
    </w:p>
    <w:p w14:paraId="48577D9A" w14:textId="203365FC" w:rsidR="002F31FE" w:rsidRDefault="002F31FE" w:rsidP="002F31FE">
      <w:pPr>
        <w:spacing w:after="264"/>
        <w:ind w:left="1080" w:hanging="360"/>
      </w:pPr>
      <w:r>
        <w:t xml:space="preserve">—  </w:t>
      </w:r>
      <w:r w:rsidR="00671EAE"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6EDC3548" w14:textId="77712273" w:rsidR="00D35332" w:rsidRPr="00D35332" w:rsidRDefault="00D35332" w:rsidP="00D35332">
      <w:pPr>
        <w:spacing w:after="264"/>
        <w:ind w:left="1350" w:hanging="270"/>
      </w:pPr>
      <w:r>
        <w:t xml:space="preserve">•   Keep in mind that in cases where the plaintiff is a California resident, and the employer is from out-of-state, in determining whether the courts in California </w:t>
      </w:r>
      <w:r w:rsidR="002D0913">
        <w:t>can</w:t>
      </w:r>
      <w:r>
        <w:t xml:space="preserve"> exercise personal jurisdiction over the employer, it</w:t>
      </w:r>
      <w:r w:rsidR="002D0913">
        <w:t xml:space="preserve">’s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4B9B1B8" w14:textId="1A82C109" w:rsidR="005F19B6" w:rsidRDefault="002F31FE" w:rsidP="009C3457">
      <w:pPr>
        <w:spacing w:after="264"/>
        <w:ind w:left="1080" w:hanging="360"/>
      </w:pPr>
      <w:r>
        <w:lastRenderedPageBreak/>
        <w:t xml:space="preserve">—  </w:t>
      </w:r>
      <w:r w:rsidR="009C3457" w:rsidRPr="009C3457">
        <w:t>The written contract must include all of the following:</w:t>
      </w:r>
    </w:p>
    <w:p w14:paraId="2534482B" w14:textId="6F36F169" w:rsidR="009C3457" w:rsidRDefault="009C3457" w:rsidP="009C3457">
      <w:pPr>
        <w:spacing w:after="264"/>
        <w:ind w:left="1350" w:hanging="270"/>
      </w:pPr>
      <w:r>
        <w:t xml:space="preserve">•   </w:t>
      </w:r>
      <w:r w:rsidRPr="009C3457">
        <w:t>The rate and method of computing the commission. (Civ. Code, § 1738.13(b)(1).)</w:t>
      </w:r>
    </w:p>
    <w:p w14:paraId="29D83139" w14:textId="588B87F1" w:rsidR="009C3457" w:rsidRDefault="009C3457" w:rsidP="009C3457">
      <w:pPr>
        <w:spacing w:after="264"/>
        <w:ind w:left="1350" w:hanging="270"/>
      </w:pPr>
      <w:r>
        <w:t xml:space="preserve">•   Details regarding when the commission will be paid. </w:t>
      </w:r>
      <w:r w:rsidRPr="009C3457">
        <w:t>(Civ. Code, § 1738.13(b)(2).)</w:t>
      </w:r>
    </w:p>
    <w:p w14:paraId="23DBE55E" w14:textId="47D5FD8B" w:rsidR="009C3457" w:rsidRDefault="009C3457" w:rsidP="009C3457">
      <w:pPr>
        <w:spacing w:after="264"/>
        <w:ind w:left="1350" w:hanging="270"/>
      </w:pPr>
      <w:r>
        <w:t xml:space="preserve">•   </w:t>
      </w:r>
      <w:r w:rsidRPr="009C3457">
        <w:t xml:space="preserve">The </w:t>
      </w:r>
      <w:r>
        <w:t>sales</w:t>
      </w:r>
      <w:r w:rsidRPr="009C3457">
        <w:t xml:space="preserve"> representative’s territory. (Civ. Code, § 1738.13(b)(3).)</w:t>
      </w:r>
    </w:p>
    <w:p w14:paraId="776C9BD4" w14:textId="7BEB20E2" w:rsidR="009C3457" w:rsidRDefault="009C3457" w:rsidP="009C3457">
      <w:pPr>
        <w:spacing w:after="264"/>
        <w:ind w:left="1350" w:hanging="270"/>
      </w:pPr>
      <w:r>
        <w:t xml:space="preserve">•   </w:t>
      </w:r>
      <w:r w:rsidRPr="009C3457">
        <w:t>Any exceptions to the assigned territory or customers in that territory. (Civ. Code, § 1738.13(b)(4).)</w:t>
      </w:r>
    </w:p>
    <w:p w14:paraId="0659735E" w14:textId="159F24FF" w:rsidR="009C3457" w:rsidRDefault="009C3457" w:rsidP="009C3457">
      <w:pPr>
        <w:spacing w:after="264"/>
        <w:ind w:left="1350" w:hanging="270"/>
      </w:pPr>
      <w:r>
        <w:t xml:space="preserve">•   What chargebacks will be made against the commission, if any. </w:t>
      </w:r>
      <w:r w:rsidRPr="009C3457">
        <w:t>(Civ. Code, § 1738.13(b)(5).)</w:t>
      </w:r>
      <w:r>
        <w:rPr>
          <w:rStyle w:val="FootnoteReference"/>
        </w:rPr>
        <w:footnoteReference w:id="3"/>
      </w:r>
    </w:p>
    <w:p w14:paraId="7DCD0566" w14:textId="40DB456C" w:rsidR="005F19B6" w:rsidRDefault="005F19B6" w:rsidP="005F19B6">
      <w:pPr>
        <w:spacing w:after="264"/>
        <w:ind w:left="1080" w:hanging="360"/>
      </w:pPr>
      <w:r>
        <w:t>—  The statute requires that both parties be provided with a copy of the signed contract</w:t>
      </w:r>
      <w:r w:rsidR="001C1BE0">
        <w:t xml:space="preserve"> and that the sales representative sign an acknowledgment of receipt</w:t>
      </w:r>
      <w:r>
        <w:t>. (</w:t>
      </w:r>
      <w:r w:rsidRPr="005F19B6">
        <w:t>Civ. Code, § 1738.13(c).</w:t>
      </w:r>
      <w:r>
        <w:t xml:space="preserve">) </w:t>
      </w:r>
    </w:p>
    <w:p w14:paraId="4DCF2316" w14:textId="7850B54A" w:rsidR="00671EAE" w:rsidRDefault="00671EAE" w:rsidP="00671EAE">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09A131D8" w14:textId="6372DD7A" w:rsidR="00671EAE" w:rsidRDefault="00671EAE" w:rsidP="00671EAE">
      <w:pPr>
        <w:spacing w:after="264"/>
        <w:ind w:left="1350" w:hanging="270"/>
      </w:pPr>
      <w:r>
        <w:t xml:space="preserve">•   </w:t>
      </w:r>
      <w:r w:rsidRPr="00671EAE">
        <w:t>An accounting of the orders for which payment is made, including the customer’s name and invoice number. (Civ. Code, § 1738.13(d)(1).)</w:t>
      </w:r>
    </w:p>
    <w:p w14:paraId="48A77EF1" w14:textId="46042161" w:rsidR="00671EAE" w:rsidRDefault="00671EAE" w:rsidP="00671EAE">
      <w:pPr>
        <w:spacing w:after="264"/>
        <w:ind w:left="1350" w:hanging="270"/>
      </w:pPr>
      <w:r>
        <w:t xml:space="preserve">•   </w:t>
      </w:r>
      <w:r w:rsidRPr="00671EAE">
        <w:t>Each order’s commission rate. (Civ. Code, § 1738.13(d)(2).)</w:t>
      </w:r>
    </w:p>
    <w:p w14:paraId="2A5C0438" w14:textId="07834CBE" w:rsidR="00671EAE" w:rsidRDefault="00671EAE" w:rsidP="00671EAE">
      <w:pPr>
        <w:spacing w:after="264"/>
        <w:ind w:left="1350" w:hanging="270"/>
      </w:pPr>
      <w:r>
        <w:t xml:space="preserve">•   </w:t>
      </w:r>
      <w:r w:rsidRPr="00671EAE">
        <w:t>Information relating to any chargebacks included in the accounting. (Civ. Code, § 1738.13(d)(3).)</w:t>
      </w:r>
    </w:p>
    <w:p w14:paraId="72D07528" w14:textId="77777777" w:rsidR="002F31FE" w:rsidRPr="00265AF8" w:rsidRDefault="002F31FE" w:rsidP="002F31FE">
      <w:pPr>
        <w:spacing w:after="264"/>
      </w:pPr>
      <w:r>
        <w:rPr>
          <w:u w:val="single"/>
        </w:rPr>
        <w:t>Remedies</w:t>
      </w:r>
      <w:r>
        <w:t>—</w:t>
      </w:r>
    </w:p>
    <w:p w14:paraId="422B6728" w14:textId="574EE32C" w:rsidR="002F31FE" w:rsidRDefault="002F31FE" w:rsidP="002F31FE">
      <w:pPr>
        <w:spacing w:after="264"/>
        <w:ind w:left="1080" w:hanging="360"/>
      </w:pPr>
      <w:r>
        <w:t xml:space="preserve">—  </w:t>
      </w:r>
      <w:r w:rsidR="007855D9" w:rsidRPr="007855D9">
        <w:t xml:space="preserve">Plaintiff is entitled to his or her compensatory </w:t>
      </w:r>
      <w:r w:rsidR="000F28F7">
        <w:t xml:space="preserve">(money) </w:t>
      </w:r>
      <w:r w:rsidR="007855D9" w:rsidRPr="007855D9">
        <w:t>damages for a violation of the Independent Wholesale Representatives Act. (Civ. Code, § 3300.)</w:t>
      </w:r>
    </w:p>
    <w:p w14:paraId="0655BFB0" w14:textId="6558E2F0" w:rsidR="007855D9" w:rsidRDefault="007855D9" w:rsidP="007855D9">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56C386D4" w14:textId="661AB57D" w:rsidR="005D1502" w:rsidRDefault="005D1502" w:rsidP="002F31FE">
      <w:pPr>
        <w:spacing w:after="264"/>
        <w:ind w:left="1080" w:hanging="360"/>
      </w:pPr>
      <w:r>
        <w:lastRenderedPageBreak/>
        <w:t xml:space="preserve">—  </w:t>
      </w:r>
      <w:bookmarkStart w:id="82"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82"/>
    </w:p>
    <w:p w14:paraId="6A8140B4" w14:textId="3E6CC08B" w:rsidR="00EF518E" w:rsidRDefault="00EF518E" w:rsidP="002F31FE">
      <w:pPr>
        <w:spacing w:after="264"/>
        <w:ind w:left="1080" w:hanging="360"/>
      </w:pPr>
      <w:r>
        <w:t xml:space="preserve">—  </w:t>
      </w:r>
      <w:r w:rsidR="005D1502">
        <w:t>And r</w:t>
      </w:r>
      <w:r>
        <w:t>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16214B77" w14:textId="77777777" w:rsidR="002F31FE" w:rsidRPr="00265AF8" w:rsidRDefault="002F31FE" w:rsidP="002F31FE">
      <w:pPr>
        <w:spacing w:after="264"/>
        <w:rPr>
          <w:u w:val="single"/>
        </w:rPr>
      </w:pPr>
      <w:r>
        <w:rPr>
          <w:u w:val="single"/>
        </w:rPr>
        <w:t>Applicable Statute of Limitations</w:t>
      </w:r>
    </w:p>
    <w:p w14:paraId="1658D738" w14:textId="32061BC1" w:rsidR="002F31FE" w:rsidRDefault="002F31FE" w:rsidP="002F31FE">
      <w:pPr>
        <w:spacing w:after="264"/>
        <w:ind w:left="1080" w:hanging="360"/>
      </w:pPr>
      <w:r>
        <w:t xml:space="preserve">—  </w:t>
      </w:r>
      <w:r w:rsidR="00EF518E"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00EF518E" w:rsidRPr="00EF518E">
        <w:rPr>
          <w:b/>
          <w:bCs/>
          <w:i/>
          <w:iCs/>
        </w:rPr>
        <w:t xml:space="preserve">Until </w:t>
      </w:r>
      <w:r w:rsidR="00EF518E">
        <w:rPr>
          <w:b/>
          <w:bCs/>
          <w:i/>
          <w:iCs/>
        </w:rPr>
        <w:t xml:space="preserve">the courts or Legislature clarifies this issue, </w:t>
      </w:r>
      <w:r w:rsidR="00EF518E" w:rsidRPr="00EF518E">
        <w:rPr>
          <w:b/>
          <w:bCs/>
          <w:i/>
          <w:iCs/>
        </w:rPr>
        <w:t>use the shorter statute of limitations</w:t>
      </w:r>
      <w:r w:rsidR="00EF518E" w:rsidRPr="00EF518E">
        <w:t>.</w:t>
      </w:r>
    </w:p>
    <w:p w14:paraId="694541A7" w14:textId="77777777" w:rsidR="002F31FE" w:rsidRPr="00265AF8" w:rsidRDefault="002F31FE" w:rsidP="002F31FE">
      <w:pPr>
        <w:spacing w:after="264"/>
      </w:pPr>
      <w:r>
        <w:rPr>
          <w:u w:val="single"/>
        </w:rPr>
        <w:t>Application</w:t>
      </w:r>
      <w:r>
        <w:t>—Application of the Law to Client’s Facts</w:t>
      </w:r>
    </w:p>
    <w:p w14:paraId="20F49A5B" w14:textId="236C80A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A441AE" w:rsidRPr="00A441AE">
        <w:rPr>
          <w:rFonts w:ascii="Times New Roman" w:hAnsi="Times New Roman" w:cs="Times New Roman"/>
          <w:sz w:val="24"/>
          <w:szCs w:val="24"/>
          <w:highlight w:val="green"/>
        </w:rPr>
        <w:t xml:space="preserve">for </w:t>
      </w:r>
      <w:r w:rsidR="00A441AE" w:rsidRPr="00A441AE">
        <w:rPr>
          <w:rFonts w:ascii="Times New Roman" w:hAnsi="Times New Roman" w:cs="Times New Roman"/>
          <w:i/>
          <w:iCs/>
          <w:sz w:val="24"/>
          <w:szCs w:val="24"/>
          <w:highlight w:val="green"/>
        </w:rPr>
        <w:t>breach of independent wholesale representatives act</w:t>
      </w:r>
      <w:r w:rsidR="00A441AE"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2D2641B"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C5751DA"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7CEBDD3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1F8E4" w14:textId="1CA81D30"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42600F" w14:textId="39B642ED" w:rsidR="00E701CE" w:rsidRPr="009F4343" w:rsidRDefault="00F04F40" w:rsidP="00E701CE">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400EECBBD4464CCBAFEB2034558E35F7"/>
          </w:placeholder>
          <w15:color w:val="23D160"/>
          <w15:appearance w15:val="tags"/>
        </w:sdtPr>
        <w:sdtEndPr>
          <w:rPr>
            <w:color w:val="auto"/>
          </w:rPr>
        </w:sdtEndPr>
        <w:sdtContent>
          <w:r w:rsidR="00E701CE" w:rsidRPr="009F4343">
            <w:rPr>
              <w:rFonts w:ascii="Times New Roman" w:hAnsi="Times New Roman" w:cs="Times New Roman"/>
              <w:color w:val="C92C2C"/>
              <w:sz w:val="24"/>
              <w:szCs w:val="24"/>
            </w:rPr>
            <w:t>y</w:t>
          </w:r>
          <w:r w:rsidR="00E701CE">
            <w:rPr>
              <w:rFonts w:ascii="Times New Roman" w:hAnsi="Times New Roman" w:cs="Times New Roman"/>
              <w:color w:val="C92C2C"/>
              <w:sz w:val="24"/>
              <w:szCs w:val="24"/>
            </w:rPr>
            <w:t xml:space="preserve">n_iwra_client_employer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C941E1">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 xml:space="preserve"> </w:t>
          </w:r>
          <w:r w:rsidR="00E701CE" w:rsidRPr="00746A77">
            <w:rPr>
              <w:rStyle w:val="operator1"/>
              <w:rFonts w:ascii="Times New Roman" w:eastAsia="Times New Roman" w:hAnsi="Times New Roman" w:cs="Times New Roman"/>
              <w:sz w:val="24"/>
              <w:szCs w:val="24"/>
            </w:rPr>
            <w:t>and</w:t>
          </w:r>
          <w:r w:rsidR="00E701CE">
            <w:rPr>
              <w:rFonts w:ascii="Times New Roman" w:hAnsi="Times New Roman" w:cs="Times New Roman"/>
              <w:color w:val="C92C2C"/>
              <w:sz w:val="24"/>
              <w:szCs w:val="24"/>
            </w:rPr>
            <w:t xml:space="preserve"> </w:t>
          </w:r>
          <w:r w:rsidR="00E701CE">
            <w:rPr>
              <w:rFonts w:eastAsia="Times New Roman"/>
              <w:color w:val="C92C2C"/>
            </w:rPr>
            <w:t>(</w:t>
          </w:r>
          <w:proofErr w:type="spellStart"/>
          <w:r w:rsidR="00E701CE">
            <w:rPr>
              <w:rFonts w:ascii="Times New Roman" w:hAnsi="Times New Roman" w:cs="Times New Roman"/>
              <w:color w:val="C92C2C"/>
              <w:sz w:val="24"/>
              <w:szCs w:val="24"/>
            </w:rPr>
            <w:t>y</w:t>
          </w:r>
          <w:r w:rsidR="00E701CE" w:rsidRPr="009F4343">
            <w:rPr>
              <w:rFonts w:ascii="Times New Roman" w:hAnsi="Times New Roman" w:cs="Times New Roman"/>
              <w:color w:val="C92C2C"/>
              <w:sz w:val="24"/>
              <w:szCs w:val="24"/>
            </w:rPr>
            <w:t>n_iwra_client_</w:t>
          </w:r>
          <w:r w:rsidR="00C941E1">
            <w:rPr>
              <w:rFonts w:ascii="Times New Roman" w:hAnsi="Times New Roman" w:cs="Times New Roman"/>
              <w:color w:val="C92C2C"/>
              <w:sz w:val="24"/>
              <w:szCs w:val="24"/>
            </w:rPr>
            <w:t>rep</w:t>
          </w:r>
          <w:r w:rsidR="00E701CE" w:rsidRPr="009F4343">
            <w:rPr>
              <w:rFonts w:ascii="Times New Roman" w:hAnsi="Times New Roman" w:cs="Times New Roman"/>
              <w:color w:val="C92C2C"/>
              <w:sz w:val="24"/>
              <w:szCs w:val="24"/>
            </w:rPr>
            <w:t>_terms</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sidRPr="009F4343">
            <w:rPr>
              <w:rFonts w:ascii="Times New Roman" w:hAnsi="Times New Roman" w:cs="Times New Roman"/>
              <w:color w:val="C92C2C"/>
              <w:sz w:val="24"/>
              <w:szCs w:val="24"/>
            </w:rPr>
            <w:t xml:space="preserve"> </w:t>
          </w:r>
          <w:r w:rsidR="00E701CE" w:rsidRPr="00B51BD3">
            <w:rPr>
              <w:rFonts w:eastAsia="Times New Roman" w:cs="Times New Roman"/>
              <w:color w:val="A67F59"/>
              <w:szCs w:val="24"/>
            </w:rPr>
            <w:t>or</w:t>
          </w:r>
          <w:r w:rsidR="00E701CE">
            <w:rPr>
              <w:rFonts w:eastAsia="Times New Roman" w:cs="Times New Roman"/>
              <w:color w:val="A67F59"/>
              <w:szCs w:val="24"/>
            </w:rPr>
            <w:t xml:space="preserve"> </w:t>
          </w:r>
          <w:proofErr w:type="spellStart"/>
          <w:r w:rsidR="00E701CE" w:rsidRPr="009F4343">
            <w:rPr>
              <w:rFonts w:ascii="Times New Roman" w:hAnsi="Times New Roman" w:cs="Times New Roman"/>
              <w:color w:val="C92C2C"/>
              <w:sz w:val="24"/>
              <w:szCs w:val="24"/>
            </w:rPr>
            <w:t>yn_iwra_client_</w:t>
          </w:r>
          <w:r w:rsidR="00C941E1">
            <w:rPr>
              <w:rFonts w:ascii="Times New Roman" w:hAnsi="Times New Roman" w:cs="Times New Roman"/>
              <w:color w:val="C92C2C"/>
              <w:sz w:val="24"/>
              <w:szCs w:val="24"/>
            </w:rPr>
            <w:t>rep</w:t>
          </w:r>
          <w:r w:rsidR="00E701CE">
            <w:rPr>
              <w:rFonts w:ascii="Times New Roman" w:hAnsi="Times New Roman" w:cs="Times New Roman"/>
              <w:color w:val="C92C2C"/>
              <w:sz w:val="24"/>
              <w:szCs w:val="24"/>
            </w:rPr>
            <w:t>_no_copy_contract</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w:t>
          </w:r>
          <w:r w:rsidR="00E701CE">
            <w:rPr>
              <w:rFonts w:ascii="Times New Roman" w:hAnsi="Times New Roman" w:cs="Times New Roman"/>
              <w:color w:val="5F6364"/>
              <w:sz w:val="24"/>
              <w:szCs w:val="24"/>
            </w:rPr>
            <w:t xml:space="preserve"> </w:t>
          </w:r>
        </w:sdtContent>
      </w:sdt>
    </w:p>
    <w:p w14:paraId="666BE14F" w14:textId="0B85A459" w:rsidR="00E701CE" w:rsidRPr="006C15D6" w:rsidRDefault="00E701CE" w:rsidP="00E701CE">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w:t>
      </w:r>
      <w:r w:rsidR="00C941E1">
        <w:rPr>
          <w:rFonts w:cs="Times New Roman"/>
          <w:szCs w:val="24"/>
        </w:rPr>
        <w:t xml:space="preserve">the employer at issue did not abide, at least in part, by the statute’s requirements. </w:t>
      </w:r>
      <w:r>
        <w:rPr>
          <w:rFonts w:cs="Times New Roman"/>
          <w:szCs w:val="24"/>
        </w:rPr>
        <w:t xml:space="preserve">This </w:t>
      </w:r>
      <w:r w:rsidR="00C941E1">
        <w:rPr>
          <w:rFonts w:cs="Times New Roman"/>
          <w:szCs w:val="24"/>
        </w:rPr>
        <w:t xml:space="preserve">is good evidence for Client because even a minor violation of this statute is compensable if the sales representative can establish </w:t>
      </w:r>
      <w:r w:rsidR="00C941E1">
        <w:rPr>
          <w:rFonts w:cs="Times New Roman"/>
          <w:i/>
          <w:iCs/>
          <w:szCs w:val="24"/>
        </w:rPr>
        <w:t>any</w:t>
      </w:r>
      <w:r w:rsidR="00C941E1">
        <w:rPr>
          <w:rFonts w:cs="Times New Roman"/>
          <w:szCs w:val="24"/>
        </w:rPr>
        <w:t xml:space="preserve"> damages</w:t>
      </w:r>
      <w:r w:rsidR="005A66CB">
        <w:rPr>
          <w:rFonts w:cs="Times New Roman"/>
          <w:szCs w:val="24"/>
        </w:rPr>
        <w:t xml:space="preserve"> because </w:t>
      </w:r>
      <w:r w:rsidR="00C941E1">
        <w:rPr>
          <w:rFonts w:cs="Times New Roman"/>
          <w:szCs w:val="24"/>
        </w:rPr>
        <w:t>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t>
      </w:r>
      <w:r w:rsidR="00B53BBD">
        <w:rPr>
          <w:rFonts w:cs="Times New Roman"/>
          <w:szCs w:val="24"/>
        </w:rPr>
        <w:t xml:space="preserve">also </w:t>
      </w:r>
      <w:r>
        <w:rPr>
          <w:rFonts w:cs="Times New Roman"/>
          <w:szCs w:val="24"/>
        </w:rPr>
        <w:t xml:space="preserve">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sidR="00C941E1">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8748A9C" w14:textId="53AF86F0" w:rsidR="00E701CE" w:rsidRDefault="00F04F40" w:rsidP="00E701CE">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21140011879B4E199A824DFA51F72F10"/>
          </w:placeholder>
          <w15:color w:val="23D160"/>
          <w15:appearance w15:val="tags"/>
        </w:sdtPr>
        <w:sdtEndPr>
          <w:rPr>
            <w:rStyle w:val="property1"/>
          </w:rPr>
        </w:sdtEndPr>
        <w:sdtContent>
          <w:r w:rsidR="00E701CE" w:rsidRPr="007F3488">
            <w:rPr>
              <w:rFonts w:eastAsia="Times New Roman" w:cs="Times New Roman"/>
              <w:color w:val="CCCCCC"/>
              <w:szCs w:val="24"/>
            </w:rPr>
            <w:t>###</w:t>
          </w:r>
        </w:sdtContent>
      </w:sdt>
    </w:p>
    <w:p w14:paraId="706BE57B" w14:textId="4B41B984" w:rsidR="002F31FE" w:rsidRDefault="002F31FE" w:rsidP="002F31FE">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bookmarkStart w:id="83" w:name="_Hlk41384681"/>
    <w:p w14:paraId="0B237004" w14:textId="09B863A1" w:rsidR="000F28F7" w:rsidRPr="009F4343" w:rsidRDefault="00F04F40" w:rsidP="000F28F7">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07021716"/>
          <w:placeholder>
            <w:docPart w:val="7F01AA69E60E4C319F0114E20E3F6725"/>
          </w:placeholder>
          <w15:color w:val="23D160"/>
          <w15:appearance w15:val="tags"/>
        </w:sdtPr>
        <w:sdtEndPr>
          <w:rPr>
            <w:color w:val="auto"/>
          </w:rPr>
        </w:sdtEndPr>
        <w:sdtContent>
          <w:r w:rsidR="009F4343" w:rsidRPr="009F4343">
            <w:rPr>
              <w:rFonts w:ascii="Times New Roman" w:hAnsi="Times New Roman" w:cs="Times New Roman"/>
              <w:color w:val="C92C2C"/>
              <w:sz w:val="24"/>
              <w:szCs w:val="24"/>
            </w:rPr>
            <w:t>y</w:t>
          </w:r>
          <w:r w:rsidR="003B56CD">
            <w:rPr>
              <w:rFonts w:ascii="Times New Roman" w:hAnsi="Times New Roman" w:cs="Times New Roman"/>
              <w:color w:val="C92C2C"/>
              <w:sz w:val="24"/>
              <w:szCs w:val="24"/>
            </w:rPr>
            <w:t xml:space="preserve">n_iwra_client_employer </w:t>
          </w:r>
          <w:r w:rsidR="00746A77" w:rsidRPr="009F4343">
            <w:rPr>
              <w:rFonts w:ascii="Times New Roman" w:hAnsi="Times New Roman" w:cs="Times New Roman"/>
              <w:color w:val="A67F59"/>
              <w:sz w:val="24"/>
              <w:szCs w:val="24"/>
            </w:rPr>
            <w:t>==</w:t>
          </w:r>
          <w:r w:rsidR="00746A77" w:rsidRPr="009F4343">
            <w:rPr>
              <w:rFonts w:ascii="Times New Roman" w:hAnsi="Times New Roman" w:cs="Times New Roman"/>
              <w:color w:val="C92C2C"/>
              <w:sz w:val="24"/>
              <w:szCs w:val="24"/>
            </w:rPr>
            <w:t xml:space="preserve"> </w:t>
          </w:r>
          <w:r w:rsidR="00746A77" w:rsidRPr="009F4343">
            <w:rPr>
              <w:rFonts w:ascii="Times New Roman" w:hAnsi="Times New Roman" w:cs="Times New Roman"/>
              <w:color w:val="5F6364"/>
              <w:sz w:val="24"/>
              <w:szCs w:val="24"/>
            </w:rPr>
            <w:t>"</w:t>
          </w:r>
          <w:r w:rsidR="00746A77">
            <w:rPr>
              <w:rFonts w:ascii="Times New Roman" w:hAnsi="Times New Roman" w:cs="Times New Roman"/>
              <w:color w:val="2F9C0A"/>
              <w:sz w:val="24"/>
              <w:szCs w:val="24"/>
            </w:rPr>
            <w:t>Yes</w:t>
          </w:r>
          <w:r w:rsidR="00746A77" w:rsidRPr="009F4343">
            <w:rPr>
              <w:rFonts w:ascii="Times New Roman" w:hAnsi="Times New Roman" w:cs="Times New Roman"/>
              <w:color w:val="5F6364"/>
              <w:sz w:val="24"/>
              <w:szCs w:val="24"/>
            </w:rPr>
            <w:t>"</w:t>
          </w:r>
          <w:r w:rsidR="00746A77">
            <w:rPr>
              <w:rFonts w:eastAsia="Times New Roman"/>
              <w:color w:val="C92C2C"/>
            </w:rPr>
            <w:t xml:space="preserve"> </w:t>
          </w:r>
          <w:r w:rsidR="00746A77" w:rsidRPr="00746A77">
            <w:rPr>
              <w:rStyle w:val="operator1"/>
              <w:rFonts w:ascii="Times New Roman" w:eastAsia="Times New Roman" w:hAnsi="Times New Roman" w:cs="Times New Roman"/>
              <w:sz w:val="24"/>
              <w:szCs w:val="24"/>
            </w:rPr>
            <w:t>and</w:t>
          </w:r>
          <w:r w:rsidR="003B56CD">
            <w:rPr>
              <w:rFonts w:ascii="Times New Roman" w:hAnsi="Times New Roman" w:cs="Times New Roman"/>
              <w:color w:val="C92C2C"/>
              <w:sz w:val="24"/>
              <w:szCs w:val="24"/>
            </w:rPr>
            <w:t xml:space="preserve"> </w:t>
          </w:r>
          <w:bookmarkStart w:id="84" w:name="_Hlk43282478"/>
          <w:r w:rsidR="00746A77">
            <w:rPr>
              <w:rFonts w:eastAsia="Times New Roman"/>
              <w:color w:val="C92C2C"/>
            </w:rPr>
            <w:t>(</w:t>
          </w:r>
          <w:bookmarkEnd w:id="84"/>
          <w:r w:rsidR="003B56CD">
            <w:rPr>
              <w:rFonts w:ascii="Times New Roman" w:hAnsi="Times New Roman" w:cs="Times New Roman"/>
              <w:color w:val="C92C2C"/>
              <w:sz w:val="24"/>
              <w:szCs w:val="24"/>
            </w:rPr>
            <w:t>y</w:t>
          </w:r>
          <w:r w:rsidR="009F4343" w:rsidRPr="009F4343">
            <w:rPr>
              <w:rFonts w:ascii="Times New Roman" w:hAnsi="Times New Roman" w:cs="Times New Roman"/>
              <w:color w:val="C92C2C"/>
              <w:sz w:val="24"/>
              <w:szCs w:val="24"/>
            </w:rPr>
            <w:t>n_iwra_client_employer_terms</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A67F59"/>
              <w:sz w:val="24"/>
              <w:szCs w:val="24"/>
            </w:rPr>
            <w:t>==</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0F28F7" w:rsidRPr="009F4343">
            <w:rPr>
              <w:rFonts w:ascii="Times New Roman" w:hAnsi="Times New Roman" w:cs="Times New Roman"/>
              <w:color w:val="5F6364"/>
              <w:sz w:val="24"/>
              <w:szCs w:val="24"/>
            </w:rPr>
            <w:t>"</w:t>
          </w:r>
          <w:r w:rsidR="000F28F7" w:rsidRPr="009F4343">
            <w:rPr>
              <w:rFonts w:ascii="Times New Roman" w:hAnsi="Times New Roman" w:cs="Times New Roman"/>
              <w:color w:val="C92C2C"/>
              <w:sz w:val="24"/>
              <w:szCs w:val="24"/>
            </w:rPr>
            <w:t xml:space="preserve"> </w:t>
          </w:r>
          <w:r w:rsidR="009F4343" w:rsidRPr="00B51BD3">
            <w:rPr>
              <w:rFonts w:eastAsia="Times New Roman" w:cs="Times New Roman"/>
              <w:color w:val="A67F59"/>
              <w:szCs w:val="24"/>
            </w:rPr>
            <w:t>or</w:t>
          </w:r>
          <w:r w:rsidR="009F4343">
            <w:rPr>
              <w:rFonts w:eastAsia="Times New Roman" w:cs="Times New Roman"/>
              <w:color w:val="A67F59"/>
              <w:szCs w:val="24"/>
            </w:rPr>
            <w:t xml:space="preserve"> </w:t>
          </w:r>
          <w:r w:rsidR="009F4343" w:rsidRPr="009F4343">
            <w:rPr>
              <w:rFonts w:ascii="Times New Roman" w:hAnsi="Times New Roman" w:cs="Times New Roman"/>
              <w:color w:val="C92C2C"/>
              <w:sz w:val="24"/>
              <w:szCs w:val="24"/>
            </w:rPr>
            <w:t>yn_iwra_client_</w:t>
          </w:r>
          <w:r w:rsidR="003B56CD">
            <w:rPr>
              <w:rFonts w:ascii="Times New Roman" w:hAnsi="Times New Roman" w:cs="Times New Roman"/>
              <w:color w:val="C92C2C"/>
              <w:sz w:val="24"/>
              <w:szCs w:val="24"/>
            </w:rPr>
            <w:t>employer_no_copy_contract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A67F59"/>
              <w:sz w:val="24"/>
              <w:szCs w:val="24"/>
            </w:rPr>
            <w: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9F4343" w:rsidRPr="009F4343">
            <w:rPr>
              <w:rFonts w:ascii="Times New Roman" w:hAnsi="Times New Roman" w:cs="Times New Roman"/>
              <w:color w:val="5F6364"/>
              <w:sz w:val="24"/>
              <w:szCs w:val="24"/>
            </w:rPr>
            <w:t>"</w:t>
          </w:r>
          <w:bookmarkStart w:id="85" w:name="_Hlk43282500"/>
          <w:r w:rsidR="00746A77">
            <w:rPr>
              <w:rFonts w:eastAsia="Times New Roman"/>
              <w:color w:val="C92C2C"/>
            </w:rPr>
            <w:t>)</w:t>
          </w:r>
          <w:bookmarkEnd w:id="85"/>
          <w:r w:rsidR="009F4343">
            <w:rPr>
              <w:rFonts w:ascii="Times New Roman" w:hAnsi="Times New Roman" w:cs="Times New Roman"/>
              <w:color w:val="5F6364"/>
              <w:sz w:val="24"/>
              <w:szCs w:val="24"/>
            </w:rPr>
            <w:t xml:space="preserve"> </w:t>
          </w:r>
        </w:sdtContent>
      </w:sdt>
      <w:bookmarkEnd w:id="83"/>
    </w:p>
    <w:p w14:paraId="766675EE" w14:textId="308B95DD" w:rsidR="000F28F7" w:rsidRPr="006C15D6" w:rsidRDefault="000F28F7" w:rsidP="00DF41D6">
      <w:pPr>
        <w:spacing w:after="264"/>
        <w:ind w:left="1350" w:hanging="270"/>
        <w:rPr>
          <w:rFonts w:cs="Times New Roman"/>
          <w:szCs w:val="24"/>
        </w:rPr>
      </w:pPr>
      <w:r>
        <w:rPr>
          <w:rFonts w:cs="Times New Roman"/>
          <w:szCs w:val="24"/>
        </w:rPr>
        <w:t xml:space="preserve">•   </w:t>
      </w:r>
      <w:r w:rsidR="00DF41D6">
        <w:rPr>
          <w:rFonts w:cs="Times New Roman"/>
          <w:szCs w:val="24"/>
        </w:rPr>
        <w:t xml:space="preserve">As stated above, not only must there be a written contract when dealing with the types of sales relevant in this case, but </w:t>
      </w:r>
      <w:r w:rsidR="006C15D6">
        <w:rPr>
          <w:rFonts w:cs="Times New Roman"/>
          <w:szCs w:val="24"/>
        </w:rPr>
        <w:t xml:space="preserve">the contracts at issue are required to contain specific provisions and be signed by both parties. Employers are also required to obtain written acknowledgments from the sales representatives. In this case, however, it appears that some or all of these requirements were </w:t>
      </w:r>
      <w:r w:rsidR="006C15D6">
        <w:rPr>
          <w:rFonts w:cs="Times New Roman"/>
          <w:i/>
          <w:iCs/>
          <w:szCs w:val="24"/>
        </w:rPr>
        <w:t>not</w:t>
      </w:r>
      <w:r w:rsidR="006C15D6">
        <w:rPr>
          <w:rFonts w:cs="Times New Roman"/>
          <w:szCs w:val="24"/>
        </w:rPr>
        <w:t xml:space="preserve"> met. This could present a problem for Client, especially because </w:t>
      </w:r>
      <w:r w:rsidR="006C15D6" w:rsidRPr="00DF41D6">
        <w:rPr>
          <w:rFonts w:cs="Times New Roman"/>
          <w:szCs w:val="24"/>
        </w:rPr>
        <w:t xml:space="preserve">compensatory damages </w:t>
      </w:r>
      <w:r w:rsidR="006C15D6">
        <w:rPr>
          <w:rFonts w:cs="Times New Roman"/>
          <w:szCs w:val="24"/>
        </w:rPr>
        <w:t>may still</w:t>
      </w:r>
      <w:r w:rsidR="006C15D6" w:rsidRPr="00DF41D6">
        <w:rPr>
          <w:rFonts w:cs="Times New Roman"/>
          <w:szCs w:val="24"/>
        </w:rPr>
        <w:t xml:space="preserve"> be awarded even for non-willful or technical violations</w:t>
      </w:r>
      <w:r w:rsidR="006C15D6">
        <w:rPr>
          <w:rFonts w:cs="Times New Roman"/>
          <w:szCs w:val="24"/>
        </w:rPr>
        <w:t xml:space="preserve">, otherwise, the reasoning goes, </w:t>
      </w:r>
      <w:r w:rsidR="006C15D6" w:rsidRPr="00DF41D6">
        <w:rPr>
          <w:rFonts w:cs="Times New Roman"/>
          <w:szCs w:val="24"/>
        </w:rPr>
        <w:t>the statute would be toothless. (</w:t>
      </w:r>
      <w:r w:rsidR="006C15D6" w:rsidRPr="006C15D6">
        <w:rPr>
          <w:rFonts w:cs="Times New Roman"/>
          <w:i/>
          <w:iCs/>
          <w:szCs w:val="24"/>
        </w:rPr>
        <w:t>Baker v. American Horticulture Supply, Inc.</w:t>
      </w:r>
      <w:r w:rsidR="006C15D6" w:rsidRPr="00DF41D6">
        <w:rPr>
          <w:rFonts w:cs="Times New Roman"/>
          <w:szCs w:val="24"/>
        </w:rPr>
        <w:t xml:space="preserve"> (2010) 186 Cal.App.4th 1059, 1072-74</w:t>
      </w:r>
      <w:r w:rsidR="006C15D6">
        <w:rPr>
          <w:rFonts w:cs="Times New Roman"/>
          <w:szCs w:val="24"/>
        </w:rPr>
        <w:t xml:space="preserve">.) The </w:t>
      </w:r>
      <w:r w:rsidR="006C15D6">
        <w:rPr>
          <w:rFonts w:cs="Times New Roman"/>
          <w:i/>
          <w:iCs/>
          <w:szCs w:val="24"/>
        </w:rPr>
        <w:t>Baker</w:t>
      </w:r>
      <w:r w:rsidR="006C15D6">
        <w:rPr>
          <w:rFonts w:cs="Times New Roman"/>
          <w:szCs w:val="24"/>
        </w:rPr>
        <w:t xml:space="preserve"> court went on to also hold that </w:t>
      </w:r>
      <w:r w:rsidR="006C15D6" w:rsidRPr="006C15D6">
        <w:rPr>
          <w:rFonts w:cs="Times New Roman"/>
          <w:i/>
          <w:iCs/>
          <w:szCs w:val="24"/>
        </w:rPr>
        <w:t>prohibiting</w:t>
      </w:r>
      <w:r w:rsidR="006C15D6">
        <w:rPr>
          <w:rFonts w:cs="Times New Roman"/>
          <w:szCs w:val="24"/>
        </w:rPr>
        <w:t xml:space="preserve"> such damages </w:t>
      </w:r>
      <w:r w:rsidR="006C15D6" w:rsidRPr="00DF41D6">
        <w:rPr>
          <w:rFonts w:cs="Times New Roman"/>
          <w:szCs w:val="24"/>
        </w:rPr>
        <w:t xml:space="preserve">for </w:t>
      </w:r>
      <w:r w:rsidR="006C15D6">
        <w:rPr>
          <w:rFonts w:cs="Times New Roman"/>
          <w:szCs w:val="24"/>
        </w:rPr>
        <w:t xml:space="preserve">what amounted to nothing more than </w:t>
      </w:r>
      <w:r w:rsidR="006C15D6" w:rsidRPr="00DF41D6">
        <w:rPr>
          <w:rFonts w:cs="Times New Roman"/>
          <w:szCs w:val="24"/>
        </w:rPr>
        <w:t xml:space="preserve">technical violations would frustrate </w:t>
      </w:r>
      <w:r w:rsidR="006C15D6">
        <w:rPr>
          <w:rFonts w:cs="Times New Roman"/>
          <w:szCs w:val="24"/>
        </w:rPr>
        <w:t xml:space="preserve">the </w:t>
      </w:r>
      <w:r w:rsidR="006C15D6" w:rsidRPr="00DF41D6">
        <w:rPr>
          <w:rFonts w:cs="Times New Roman"/>
          <w:szCs w:val="24"/>
        </w:rPr>
        <w:t xml:space="preserve">legislative intent to provide </w:t>
      </w:r>
      <w:r w:rsidR="006C15D6" w:rsidRPr="006C15D6">
        <w:rPr>
          <w:rFonts w:cs="Times New Roman"/>
          <w:i/>
          <w:iCs/>
          <w:szCs w:val="24"/>
        </w:rPr>
        <w:t>unique protection</w:t>
      </w:r>
      <w:r w:rsidR="006C15D6" w:rsidRPr="00DF41D6">
        <w:rPr>
          <w:rFonts w:cs="Times New Roman"/>
          <w:szCs w:val="24"/>
        </w:rPr>
        <w:t xml:space="preserve"> to independent wholesale sales representatives.</w:t>
      </w:r>
      <w:r w:rsidR="006C15D6">
        <w:rPr>
          <w:rFonts w:cs="Times New Roman"/>
          <w:szCs w:val="24"/>
        </w:rPr>
        <w:t xml:space="preserve"> </w:t>
      </w:r>
      <w:r w:rsidR="006C15D6" w:rsidRPr="00DF41D6">
        <w:rPr>
          <w:rFonts w:cs="Times New Roman"/>
          <w:szCs w:val="24"/>
        </w:rPr>
        <w:t>(</w:t>
      </w:r>
      <w:r w:rsidR="006C15D6" w:rsidRPr="006C15D6">
        <w:rPr>
          <w:rFonts w:cs="Times New Roman"/>
          <w:i/>
          <w:iCs/>
          <w:szCs w:val="24"/>
        </w:rPr>
        <w:t>Id.</w:t>
      </w:r>
      <w:r w:rsidR="006C15D6">
        <w:rPr>
          <w:rFonts w:cs="Times New Roman"/>
          <w:szCs w:val="24"/>
        </w:rPr>
        <w:t>,</w:t>
      </w:r>
      <w:r w:rsidR="006C15D6" w:rsidRPr="00DF41D6">
        <w:rPr>
          <w:rFonts w:cs="Times New Roman"/>
          <w:szCs w:val="24"/>
        </w:rPr>
        <w:t xml:space="preserve"> at p. 1076; Civ. Code, § 1738.10.)</w:t>
      </w:r>
    </w:p>
    <w:p w14:paraId="5182AC28" w14:textId="1D13665B" w:rsidR="000F28F7" w:rsidRPr="00F91EC6" w:rsidRDefault="00F04F40" w:rsidP="000F28F7">
      <w:pPr>
        <w:spacing w:after="264"/>
        <w:ind w:left="1080"/>
      </w:pPr>
      <w:sdt>
        <w:sdtPr>
          <w:rPr>
            <w:rStyle w:val="property1"/>
            <w:rFonts w:eastAsia="Times New Roman" w:cs="Times New Roman"/>
            <w:szCs w:val="24"/>
          </w:rPr>
          <w:alias w:val="End If"/>
          <w:tag w:val="FlowConditionEndIf"/>
          <w:id w:val="-1330061090"/>
          <w:placeholder>
            <w:docPart w:val="6CA47601C453448783D2E05D68435A88"/>
          </w:placeholder>
          <w15:color w:val="23D160"/>
          <w15:appearance w15:val="tags"/>
        </w:sdtPr>
        <w:sdtEndPr>
          <w:rPr>
            <w:rStyle w:val="property1"/>
          </w:rPr>
        </w:sdtEndPr>
        <w:sdtContent>
          <w:r w:rsidR="000F28F7" w:rsidRPr="007F3488">
            <w:rPr>
              <w:rFonts w:eastAsia="Times New Roman" w:cs="Times New Roman"/>
              <w:color w:val="CCCCCC"/>
              <w:szCs w:val="24"/>
            </w:rPr>
            <w:t>###</w:t>
          </w:r>
        </w:sdtContent>
      </w:sdt>
    </w:p>
    <w:p w14:paraId="7159F30D" w14:textId="764F8655" w:rsidR="00E5592A" w:rsidRDefault="00F04F4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D7C927604BC44B1DBD91A85F6C66363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72A95AF1" w14:textId="2F27523B" w:rsidR="00EF518E" w:rsidRPr="00020852" w:rsidRDefault="00F04F40" w:rsidP="00EF518E">
      <w:pPr>
        <w:spacing w:after="264"/>
        <w:ind w:left="720"/>
        <w:rPr>
          <w:rFonts w:cs="Times New Roman"/>
        </w:rPr>
      </w:pPr>
      <w:sdt>
        <w:sdtPr>
          <w:rPr>
            <w:rFonts w:cs="Times New Roman"/>
            <w:bCs/>
            <w:color w:val="000099"/>
            <w:szCs w:val="24"/>
          </w:rPr>
          <w:alias w:val="Show If"/>
          <w:tag w:val="FlowConditionShowIf"/>
          <w:id w:val="1368717871"/>
          <w:placeholder>
            <w:docPart w:val="C014D9F7116F4586BD636AE2015527DF"/>
          </w:placeholder>
          <w15:color w:val="23D160"/>
          <w15:appearance w15:val="tags"/>
        </w:sdtPr>
        <w:sdtEndPr/>
        <w:sdtContent>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checkbox_potential_claims</w:t>
          </w:r>
          <w:r w:rsidR="00EF518E">
            <w:rPr>
              <w:rStyle w:val="tag1"/>
              <w:rFonts w:eastAsia="Times New Roman"/>
            </w:rPr>
            <w:t xml:space="preserve"> </w:t>
          </w:r>
          <w:r w:rsidR="00EF518E" w:rsidRPr="00B51BD3">
            <w:rPr>
              <w:rFonts w:eastAsia="Times New Roman" w:cs="Times New Roman"/>
              <w:color w:val="A67F59"/>
              <w:szCs w:val="24"/>
            </w:rPr>
            <w:t>or</w:t>
          </w:r>
          <w:r w:rsidR="00EF518E">
            <w:rPr>
              <w:rFonts w:eastAsia="Times New Roman" w:cs="Times New Roman"/>
              <w:color w:val="A67F59"/>
              <w:szCs w:val="24"/>
            </w:rPr>
            <w:t xml:space="preserve"> </w:t>
          </w:r>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 xml:space="preserve">checkbox_potential_cross_claims </w:t>
          </w:r>
        </w:sdtContent>
      </w:sdt>
    </w:p>
    <w:p w14:paraId="6612CC74" w14:textId="77450082" w:rsidR="00EF518E" w:rsidRDefault="00EF518E" w:rsidP="00EF518E">
      <w:pPr>
        <w:pStyle w:val="Heading2"/>
      </w:pPr>
      <w:r w:rsidRPr="00020852">
        <w:fldChar w:fldCharType="begin"/>
      </w:r>
      <w:r w:rsidRPr="00020852">
        <w:instrText xml:space="preserve"> LISTNUM LegalDefault \l 2 </w:instrText>
      </w:r>
      <w:bookmarkStart w:id="86" w:name="_Toc53565523"/>
      <w:r w:rsidRPr="00020852">
        <w:fldChar w:fldCharType="end"/>
      </w:r>
      <w:r>
        <w:br/>
      </w:r>
      <w:r w:rsidR="00810078">
        <w:t>Violation of California Uniform Trade Secrets Act (</w:t>
      </w:r>
      <w:r w:rsidR="009253D8">
        <w:t>Civ. Code, § 3426 et seq.</w:t>
      </w:r>
      <w:r w:rsidR="00810078">
        <w:t>)</w:t>
      </w:r>
      <w:bookmarkEnd w:id="86"/>
    </w:p>
    <w:p w14:paraId="7A3A768C" w14:textId="7211B444" w:rsidR="00EF518E" w:rsidRDefault="00EF518E" w:rsidP="00EF518E">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53D8">
        <w:rPr>
          <w:rFonts w:cs="Times New Roman"/>
          <w:bCs/>
          <w:szCs w:val="24"/>
        </w:rPr>
        <w:t>Violation of California Uniform Trade Secrets Act</w:t>
      </w:r>
      <w:r w:rsidR="00926B13">
        <w:rPr>
          <w:rFonts w:cs="Times New Roman"/>
          <w:bCs/>
          <w:szCs w:val="24"/>
        </w:rPr>
        <w:t xml:space="preserve"> (“CUTSA”)</w:t>
      </w:r>
    </w:p>
    <w:p w14:paraId="57939DF9" w14:textId="7316A0DF" w:rsidR="00EF518E" w:rsidRDefault="00EF518E" w:rsidP="00C17654">
      <w:pPr>
        <w:spacing w:after="264"/>
        <w:ind w:left="1080" w:hanging="360"/>
        <w:rPr>
          <w:rFonts w:cs="Times New Roman"/>
          <w:bCs/>
          <w:szCs w:val="24"/>
        </w:rPr>
      </w:pPr>
      <w:r w:rsidRPr="00020852">
        <w:rPr>
          <w:rFonts w:cs="Times New Roman"/>
          <w:bCs/>
          <w:szCs w:val="24"/>
        </w:rPr>
        <w:t xml:space="preserve">—  </w:t>
      </w:r>
      <w:r w:rsidR="00BB65B0" w:rsidRPr="00BB65B0">
        <w:rPr>
          <w:rFonts w:cs="Times New Roman"/>
          <w:bCs/>
          <w:szCs w:val="24"/>
        </w:rPr>
        <w:t xml:space="preserve">To prevail on a claim for </w:t>
      </w:r>
      <w:r w:rsidR="008A181E" w:rsidRPr="00BB65B0">
        <w:rPr>
          <w:rFonts w:cs="Times New Roman"/>
          <w:bCs/>
          <w:szCs w:val="24"/>
        </w:rPr>
        <w:t xml:space="preserve">misappropriation </w:t>
      </w:r>
      <w:r w:rsidR="008A181E">
        <w:rPr>
          <w:rFonts w:cs="Times New Roman"/>
          <w:bCs/>
          <w:szCs w:val="24"/>
        </w:rPr>
        <w:t xml:space="preserve">of </w:t>
      </w:r>
      <w:r w:rsidR="00BB65B0" w:rsidRPr="00BB65B0">
        <w:rPr>
          <w:rFonts w:cs="Times New Roman"/>
          <w:bCs/>
          <w:szCs w:val="24"/>
        </w:rPr>
        <w:t>trade secret</w:t>
      </w:r>
      <w:r w:rsidR="008A181E">
        <w:rPr>
          <w:rFonts w:cs="Times New Roman"/>
          <w:bCs/>
          <w:szCs w:val="24"/>
        </w:rPr>
        <w:t>s</w:t>
      </w:r>
      <w:r w:rsidR="00BB65B0"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sidR="008A181E">
        <w:rPr>
          <w:rFonts w:cs="Times New Roman"/>
          <w:bCs/>
          <w:szCs w:val="24"/>
        </w:rPr>
        <w:t>;</w:t>
      </w:r>
      <w:r w:rsidR="00BB65B0" w:rsidRPr="00BB65B0">
        <w:rPr>
          <w:rFonts w:cs="Times New Roman"/>
          <w:bCs/>
          <w:szCs w:val="24"/>
        </w:rPr>
        <w:t xml:space="preserve"> </w:t>
      </w:r>
      <w:r w:rsidR="00BB65B0" w:rsidRPr="00BB65B0">
        <w:rPr>
          <w:rFonts w:cs="Times New Roman"/>
          <w:bCs/>
          <w:szCs w:val="24"/>
        </w:rPr>
        <w:lastRenderedPageBreak/>
        <w:t>(iv) plaintiff was harmed; and (v) defendant’s misappropriation substantially caused plaintiff’s harm. (</w:t>
      </w:r>
      <w:r w:rsidR="001550E2" w:rsidRPr="001550E2">
        <w:rPr>
          <w:rFonts w:cs="Times New Roman"/>
          <w:bCs/>
          <w:i/>
          <w:iCs/>
          <w:szCs w:val="24"/>
        </w:rPr>
        <w:t xml:space="preserve">Sargent Fletcher, Inc. v. Able Corp. </w:t>
      </w:r>
      <w:r w:rsidR="001550E2" w:rsidRPr="001550E2">
        <w:rPr>
          <w:rFonts w:cs="Times New Roman"/>
          <w:bCs/>
          <w:szCs w:val="24"/>
        </w:rPr>
        <w:t>(2003) 110 Cal.App.4th 1658, 1665; Civ. Code, § 3426.1</w:t>
      </w:r>
      <w:r w:rsidR="00BB65B0" w:rsidRPr="001550E2">
        <w:rPr>
          <w:rFonts w:cs="Times New Roman"/>
          <w:bCs/>
          <w:szCs w:val="24"/>
        </w:rPr>
        <w:t>.</w:t>
      </w:r>
      <w:r w:rsidR="00BB65B0">
        <w:rPr>
          <w:rFonts w:cs="Times New Roman"/>
          <w:bCs/>
          <w:szCs w:val="24"/>
        </w:rPr>
        <w:t xml:space="preserve">) </w:t>
      </w:r>
    </w:p>
    <w:p w14:paraId="7CF5B724" w14:textId="5AB605C1" w:rsidR="00C17654" w:rsidRDefault="008A181E" w:rsidP="008A181E">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552031F2" w14:textId="77777777" w:rsidR="00EF518E" w:rsidRDefault="00EF518E" w:rsidP="00EF518E">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BC7D83" w14:textId="522A27B1" w:rsidR="00EF518E" w:rsidRDefault="00C17654" w:rsidP="006A5C34">
      <w:pPr>
        <w:spacing w:after="264"/>
        <w:ind w:left="1080" w:hanging="360"/>
        <w:rPr>
          <w:rFonts w:cs="Times New Roman"/>
          <w:bCs/>
          <w:szCs w:val="24"/>
        </w:rPr>
      </w:pPr>
      <w:r>
        <w:rPr>
          <w:rFonts w:cs="Times New Roman"/>
          <w:bCs/>
          <w:szCs w:val="24"/>
        </w:rPr>
        <w:t xml:space="preserve">—  </w:t>
      </w:r>
      <w:r w:rsidR="008A181E" w:rsidRPr="008A181E">
        <w:rPr>
          <w:rFonts w:cs="Times New Roman"/>
          <w:bCs/>
          <w:szCs w:val="24"/>
        </w:rPr>
        <w:t>Plaintiff can recover its actual damages and for any unjust enrichment from the misappropriation. (Civ. Code, § 3426.3(a).)</w:t>
      </w:r>
      <w:r w:rsidR="005E7B6E">
        <w:rPr>
          <w:rFonts w:cs="Times New Roman"/>
          <w:bCs/>
          <w:szCs w:val="24"/>
        </w:rPr>
        <w:t xml:space="preserve"> If those damages are unavailable, then plaintiff can recover a reasonable royalty. </w:t>
      </w:r>
      <w:r w:rsidR="005E7B6E" w:rsidRPr="008A181E">
        <w:rPr>
          <w:rFonts w:cs="Times New Roman"/>
          <w:bCs/>
          <w:szCs w:val="24"/>
        </w:rPr>
        <w:t>(Civ. Code, § 3426.3(</w:t>
      </w:r>
      <w:r w:rsidR="005E7B6E">
        <w:rPr>
          <w:rFonts w:cs="Times New Roman"/>
          <w:bCs/>
          <w:szCs w:val="24"/>
        </w:rPr>
        <w:t>b</w:t>
      </w:r>
      <w:r w:rsidR="005E7B6E" w:rsidRPr="008A181E">
        <w:rPr>
          <w:rFonts w:cs="Times New Roman"/>
          <w:bCs/>
          <w:szCs w:val="24"/>
        </w:rPr>
        <w:t>).)</w:t>
      </w:r>
    </w:p>
    <w:p w14:paraId="3641843F" w14:textId="5507887A" w:rsidR="005E7B6E" w:rsidRDefault="005E7B6E" w:rsidP="006A5C34">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427F86F" w14:textId="77777777" w:rsidR="00EF518E" w:rsidRDefault="00EF518E" w:rsidP="00EF518E">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C729F41" w14:textId="7758B61A" w:rsidR="00EF518E" w:rsidRDefault="00EF518E" w:rsidP="00EF518E">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A claim for trade secret misappropriation under CUTSA must be brought within three years from when the misappropriation was or should have been discovered. (Civ. Code, § 3426.6.)</w:t>
      </w:r>
    </w:p>
    <w:p w14:paraId="64544DCA" w14:textId="77777777" w:rsidR="00EF518E" w:rsidRDefault="00EF518E" w:rsidP="00EF518E">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1391BAC" w14:textId="41DDB29D"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D402DD" w:rsidRPr="00D402DD">
        <w:rPr>
          <w:rFonts w:cs="Times New Roman"/>
          <w:bCs/>
          <w:szCs w:val="24"/>
          <w:highlight w:val="green"/>
        </w:rPr>
        <w:t xml:space="preserve">for </w:t>
      </w:r>
      <w:r w:rsidR="00D402DD" w:rsidRPr="00D402DD">
        <w:rPr>
          <w:rFonts w:cs="Times New Roman"/>
          <w:bCs/>
          <w:i/>
          <w:iCs/>
          <w:szCs w:val="24"/>
          <w:highlight w:val="green"/>
        </w:rPr>
        <w:t>violation of</w:t>
      </w:r>
      <w:r w:rsidR="00D402DD">
        <w:rPr>
          <w:rFonts w:cs="Times New Roman"/>
          <w:bCs/>
          <w:i/>
          <w:iCs/>
          <w:szCs w:val="24"/>
          <w:highlight w:val="green"/>
        </w:rPr>
        <w:t xml:space="preserve"> the</w:t>
      </w:r>
      <w:r w:rsidR="00D402DD" w:rsidRPr="00D402DD">
        <w:rPr>
          <w:rFonts w:cs="Times New Roman"/>
          <w:bCs/>
          <w:i/>
          <w:iCs/>
          <w:szCs w:val="24"/>
          <w:highlight w:val="green"/>
        </w:rPr>
        <w:t xml:space="preserve"> </w:t>
      </w:r>
      <w:r w:rsidR="00D402DD">
        <w:rPr>
          <w:rFonts w:cs="Times New Roman"/>
          <w:bCs/>
          <w:i/>
          <w:iCs/>
          <w:szCs w:val="24"/>
          <w:highlight w:val="green"/>
        </w:rPr>
        <w:t>CUTSA</w:t>
      </w:r>
      <w:r w:rsidR="00D402DD" w:rsidRPr="00D402DD">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6E74E6E" w14:textId="77777777" w:rsidR="00EF518E" w:rsidRDefault="00EF518E" w:rsidP="00EF518E">
      <w:pPr>
        <w:spacing w:after="264"/>
        <w:ind w:left="1080" w:hanging="360"/>
        <w:rPr>
          <w:rFonts w:cs="Times New Roman"/>
          <w:bCs/>
          <w:szCs w:val="24"/>
          <w:highlight w:val="green"/>
        </w:rPr>
      </w:pPr>
      <w:r w:rsidRPr="00020852">
        <w:rPr>
          <w:rFonts w:cs="Times New Roman"/>
          <w:bCs/>
          <w:szCs w:val="24"/>
          <w:highlight w:val="green"/>
        </w:rPr>
        <w:t>—  ***</w:t>
      </w:r>
    </w:p>
    <w:p w14:paraId="02B8AD9A"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w:t>
      </w:r>
    </w:p>
    <w:p w14:paraId="01E8A60B" w14:textId="77777777" w:rsidR="00EF518E" w:rsidRDefault="00EF518E" w:rsidP="00EF518E">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36B735"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F1F5A78" w14:textId="77777777" w:rsidR="00EF518E" w:rsidRDefault="00EF518E" w:rsidP="00EF518E">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17ADC84" w14:textId="5598389C" w:rsidR="00EF518E" w:rsidRDefault="00F04F40" w:rsidP="00EF518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77758494B2EF471982E639FF9995AEA9"/>
          </w:placeholder>
          <w15:color w:val="23D160"/>
          <w15:appearance w15:val="tags"/>
        </w:sdtPr>
        <w:sdtEndPr>
          <w:rPr>
            <w:rStyle w:val="property1"/>
          </w:rPr>
        </w:sdtEndPr>
        <w:sdtContent>
          <w:r w:rsidR="00EF518E" w:rsidRPr="00020852">
            <w:rPr>
              <w:rFonts w:eastAsia="Times New Roman" w:cs="Times New Roman"/>
              <w:color w:val="CCCCCC"/>
              <w:szCs w:val="24"/>
            </w:rPr>
            <w:t>###</w:t>
          </w:r>
        </w:sdtContent>
      </w:sdt>
    </w:p>
    <w:p w14:paraId="78F748D9" w14:textId="2D28C5F8" w:rsidR="00810078" w:rsidRPr="00020852" w:rsidRDefault="00F04F40" w:rsidP="00810078">
      <w:pPr>
        <w:spacing w:after="264"/>
        <w:ind w:left="720"/>
        <w:rPr>
          <w:rFonts w:cs="Times New Roman"/>
        </w:rPr>
      </w:pPr>
      <w:sdt>
        <w:sdtPr>
          <w:rPr>
            <w:rFonts w:cs="Times New Roman"/>
            <w:bCs/>
            <w:color w:val="000099"/>
            <w:szCs w:val="24"/>
          </w:rPr>
          <w:alias w:val="Show If"/>
          <w:tag w:val="FlowConditionShowIf"/>
          <w:id w:val="1877962301"/>
          <w:placeholder>
            <w:docPart w:val="CBB1455AB5984E11981246B50139306D"/>
          </w:placeholder>
          <w15:color w:val="23D160"/>
          <w15:appearance w15:val="tags"/>
        </w:sdtPr>
        <w:sdtEndPr/>
        <w:sdtContent>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1B2A578" w14:textId="45A8E931" w:rsidR="00810078" w:rsidRDefault="00810078" w:rsidP="00810078">
      <w:pPr>
        <w:pStyle w:val="Heading2"/>
      </w:pPr>
      <w:r w:rsidRPr="00020852">
        <w:fldChar w:fldCharType="begin"/>
      </w:r>
      <w:r w:rsidRPr="00020852">
        <w:instrText xml:space="preserve"> LISTNUM LegalDefault \l 2 </w:instrText>
      </w:r>
      <w:bookmarkStart w:id="87" w:name="_Toc53565524"/>
      <w:r w:rsidRPr="00020852">
        <w:fldChar w:fldCharType="end"/>
      </w:r>
      <w:r>
        <w:br/>
      </w:r>
      <w:r w:rsidR="00926B13" w:rsidRPr="00926B13">
        <w:t>Malicious Prosecuti</w:t>
      </w:r>
      <w:r w:rsidR="00926B13">
        <w:t>on</w:t>
      </w:r>
      <w:bookmarkEnd w:id="87"/>
    </w:p>
    <w:p w14:paraId="7D82B126" w14:textId="5F0282F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6B13" w:rsidRPr="00926B13">
        <w:t xml:space="preserve"> </w:t>
      </w:r>
      <w:r w:rsidR="00926B13" w:rsidRPr="00926B13">
        <w:rPr>
          <w:rFonts w:cs="Times New Roman"/>
          <w:bCs/>
          <w:szCs w:val="24"/>
        </w:rPr>
        <w:t>Malicious Prosecution</w:t>
      </w:r>
    </w:p>
    <w:p w14:paraId="19D306BA" w14:textId="416B7227" w:rsidR="00810078" w:rsidRDefault="00810078" w:rsidP="00810078">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sidR="006701F0">
        <w:rPr>
          <w:rFonts w:cs="Times New Roman"/>
          <w:bCs/>
          <w:szCs w:val="24"/>
        </w:rPr>
        <w:t xml:space="preserve"> (or that defendant continued prosecuting </w:t>
      </w:r>
      <w:r w:rsidR="002D680C">
        <w:rPr>
          <w:rFonts w:cs="Times New Roman"/>
          <w:bCs/>
          <w:szCs w:val="24"/>
        </w:rPr>
        <w:t xml:space="preserve">the </w:t>
      </w:r>
      <w:r w:rsidR="006701F0">
        <w:rPr>
          <w:rFonts w:cs="Times New Roman"/>
          <w:bCs/>
          <w:szCs w:val="24"/>
        </w:rPr>
        <w:t>prior action without probable cause)</w:t>
      </w:r>
      <w:r w:rsidR="005E7B6E" w:rsidRPr="005E7B6E">
        <w:rPr>
          <w:rFonts w:cs="Times New Roman"/>
          <w:bCs/>
          <w:szCs w:val="24"/>
        </w:rPr>
        <w:t>; (iii) defendant initiated the prior action with malice; and (iv) the prior action terminated in plaintiff’s favor. (</w:t>
      </w:r>
      <w:r w:rsidR="005E7B6E" w:rsidRPr="005E7B6E">
        <w:rPr>
          <w:rFonts w:cs="Times New Roman"/>
          <w:bCs/>
          <w:i/>
          <w:iCs/>
          <w:szCs w:val="24"/>
        </w:rPr>
        <w:t>Medley Capital Corp. v. Security National Guaranty, Inc.</w:t>
      </w:r>
      <w:r w:rsidR="005E7B6E" w:rsidRPr="005E7B6E">
        <w:rPr>
          <w:rFonts w:cs="Times New Roman"/>
          <w:bCs/>
          <w:szCs w:val="24"/>
        </w:rPr>
        <w:t xml:space="preserve"> (2017) 17 Cal.App.5th 33, 45</w:t>
      </w:r>
      <w:r w:rsidR="002D680C">
        <w:rPr>
          <w:rFonts w:cs="Times New Roman"/>
          <w:bCs/>
          <w:szCs w:val="24"/>
        </w:rPr>
        <w:t xml:space="preserve">; </w:t>
      </w:r>
      <w:r w:rsidR="002D680C">
        <w:rPr>
          <w:rFonts w:cs="Times New Roman"/>
          <w:bCs/>
          <w:i/>
          <w:iCs/>
          <w:szCs w:val="24"/>
        </w:rPr>
        <w:t xml:space="preserve">Nunez v. </w:t>
      </w:r>
      <w:proofErr w:type="spellStart"/>
      <w:r w:rsidR="002D680C">
        <w:rPr>
          <w:rFonts w:cs="Times New Roman"/>
          <w:bCs/>
          <w:i/>
          <w:iCs/>
          <w:szCs w:val="24"/>
        </w:rPr>
        <w:t>Pennisi</w:t>
      </w:r>
      <w:proofErr w:type="spellEnd"/>
      <w:r w:rsidR="002D680C">
        <w:rPr>
          <w:rFonts w:cs="Times New Roman"/>
          <w:bCs/>
          <w:szCs w:val="24"/>
        </w:rPr>
        <w:t xml:space="preserve"> (2015) 241 Cal.App.4th 861, 872-873</w:t>
      </w:r>
      <w:r w:rsidR="005E7B6E" w:rsidRPr="005E7B6E">
        <w:rPr>
          <w:rFonts w:cs="Times New Roman"/>
          <w:bCs/>
          <w:szCs w:val="24"/>
        </w:rPr>
        <w:t>.)</w:t>
      </w:r>
    </w:p>
    <w:p w14:paraId="52072380" w14:textId="0D25CECA" w:rsidR="000F6591" w:rsidRDefault="000F6591" w:rsidP="00810078">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7E7AC4F7" w14:textId="7C2B95A1" w:rsidR="00C65344" w:rsidRDefault="00C65344" w:rsidP="00810078">
      <w:pPr>
        <w:spacing w:after="264"/>
        <w:ind w:left="1080" w:hanging="360"/>
        <w:rPr>
          <w:rFonts w:cs="Times New Roman"/>
          <w:bCs/>
          <w:szCs w:val="24"/>
        </w:rPr>
      </w:pPr>
      <w:r>
        <w:rPr>
          <w:rFonts w:cs="Times New Roman"/>
          <w:bCs/>
          <w:szCs w:val="24"/>
        </w:rPr>
        <w:t xml:space="preserve">—  Certain types of </w:t>
      </w:r>
      <w:r w:rsidR="00CF770E">
        <w:rPr>
          <w:rFonts w:cs="Times New Roman"/>
          <w:bCs/>
          <w:szCs w:val="24"/>
        </w:rPr>
        <w:t>proceedings</w:t>
      </w:r>
      <w:r>
        <w:rPr>
          <w:rFonts w:cs="Times New Roman"/>
          <w:bCs/>
          <w:szCs w:val="24"/>
        </w:rPr>
        <w:t xml:space="preserve">, however, do </w:t>
      </w:r>
      <w:r w:rsidRPr="00513962">
        <w:rPr>
          <w:rFonts w:cs="Times New Roman"/>
          <w:bCs/>
          <w:i/>
          <w:iCs/>
          <w:szCs w:val="24"/>
        </w:rPr>
        <w:t>not</w:t>
      </w:r>
      <w:r>
        <w:rPr>
          <w:rFonts w:cs="Times New Roman"/>
          <w:bCs/>
          <w:szCs w:val="24"/>
        </w:rPr>
        <w:t xml:space="preserve"> support </w:t>
      </w:r>
      <w:r w:rsidR="00CF770E">
        <w:rPr>
          <w:rFonts w:cs="Times New Roman"/>
          <w:bCs/>
          <w:szCs w:val="24"/>
        </w:rPr>
        <w:t xml:space="preserve">malicious prosecution claims, including all of the following: (i) </w:t>
      </w:r>
      <w:r w:rsidR="00CF770E" w:rsidRPr="00CF770E">
        <w:rPr>
          <w:rFonts w:cs="Times New Roman"/>
          <w:bCs/>
          <w:szCs w:val="24"/>
        </w:rPr>
        <w:t>small claims (</w:t>
      </w:r>
      <w:r w:rsidR="00CF770E" w:rsidRPr="00CF770E">
        <w:rPr>
          <w:rFonts w:cs="Times New Roman"/>
          <w:bCs/>
          <w:i/>
          <w:iCs/>
          <w:szCs w:val="24"/>
        </w:rPr>
        <w:t>Brennan v. Tremco Inc.</w:t>
      </w:r>
      <w:r w:rsidR="00CF770E" w:rsidRPr="00CF770E">
        <w:rPr>
          <w:rFonts w:cs="Times New Roman"/>
          <w:bCs/>
          <w:szCs w:val="24"/>
        </w:rPr>
        <w:t xml:space="preserve"> (2001) 25 Cal.4th 310, 316)</w:t>
      </w:r>
      <w:r w:rsidR="00CF770E">
        <w:rPr>
          <w:rFonts w:cs="Times New Roman"/>
          <w:bCs/>
          <w:szCs w:val="24"/>
        </w:rPr>
        <w:t xml:space="preserve">; (ii) </w:t>
      </w:r>
      <w:r w:rsidR="00CF770E" w:rsidRPr="00CF770E">
        <w:rPr>
          <w:rFonts w:cs="Times New Roman"/>
          <w:bCs/>
          <w:szCs w:val="24"/>
        </w:rPr>
        <w:t>family law</w:t>
      </w:r>
      <w:r w:rsidR="00CF770E">
        <w:rPr>
          <w:rFonts w:cs="Times New Roman"/>
          <w:bCs/>
          <w:szCs w:val="24"/>
        </w:rPr>
        <w:t xml:space="preserve"> </w:t>
      </w:r>
      <w:r w:rsidR="00CF770E" w:rsidRPr="00CF770E">
        <w:rPr>
          <w:rFonts w:cs="Times New Roman"/>
          <w:bCs/>
          <w:szCs w:val="24"/>
        </w:rPr>
        <w:t>(</w:t>
      </w:r>
      <w:r w:rsidR="00CF770E" w:rsidRPr="00CF770E">
        <w:rPr>
          <w:rFonts w:cs="Times New Roman"/>
          <w:bCs/>
          <w:i/>
          <w:iCs/>
          <w:szCs w:val="24"/>
        </w:rPr>
        <w:t>Robert J. v. Catherine D.</w:t>
      </w:r>
      <w:r w:rsidR="00CF770E" w:rsidRPr="00CF770E">
        <w:rPr>
          <w:rFonts w:cs="Times New Roman"/>
          <w:bCs/>
          <w:szCs w:val="24"/>
        </w:rPr>
        <w:t xml:space="preserve"> (2009) 171 Cal.App.4th 1500, 1525)</w:t>
      </w:r>
      <w:r w:rsidR="00CF770E">
        <w:rPr>
          <w:rFonts w:cs="Times New Roman"/>
          <w:bCs/>
          <w:szCs w:val="24"/>
        </w:rPr>
        <w:t>; (iii)</w:t>
      </w:r>
      <w:r w:rsidR="00CF770E" w:rsidRPr="00CF770E">
        <w:rPr>
          <w:rFonts w:cs="Times New Roman"/>
          <w:bCs/>
          <w:szCs w:val="24"/>
        </w:rPr>
        <w:t xml:space="preserve"> petitions to enjoin harassment under Code of Civil Procedure section 527.6 (</w:t>
      </w:r>
      <w:r w:rsidR="00CF770E" w:rsidRPr="00CF770E">
        <w:rPr>
          <w:rFonts w:cs="Times New Roman"/>
          <w:bCs/>
          <w:i/>
          <w:iCs/>
          <w:szCs w:val="24"/>
        </w:rPr>
        <w:t xml:space="preserve">Siam v. </w:t>
      </w:r>
      <w:proofErr w:type="spellStart"/>
      <w:r w:rsidR="00CF770E" w:rsidRPr="00CF770E">
        <w:rPr>
          <w:rFonts w:cs="Times New Roman"/>
          <w:bCs/>
          <w:i/>
          <w:iCs/>
          <w:szCs w:val="24"/>
        </w:rPr>
        <w:t>Kizilbash</w:t>
      </w:r>
      <w:proofErr w:type="spellEnd"/>
      <w:r w:rsidR="00CF770E" w:rsidRPr="00CF770E">
        <w:rPr>
          <w:rFonts w:cs="Times New Roman"/>
          <w:bCs/>
          <w:szCs w:val="24"/>
        </w:rPr>
        <w:t xml:space="preserve"> (2005) 130 Cal.App.4th 1563, 1572)</w:t>
      </w:r>
      <w:r w:rsidR="00CF770E">
        <w:rPr>
          <w:rFonts w:cs="Times New Roman"/>
          <w:bCs/>
          <w:szCs w:val="24"/>
        </w:rPr>
        <w:t>; (iv)</w:t>
      </w:r>
      <w:r w:rsidR="00CF770E" w:rsidRPr="00CF770E">
        <w:rPr>
          <w:rFonts w:cs="Times New Roman"/>
          <w:bCs/>
          <w:szCs w:val="24"/>
        </w:rPr>
        <w:t xml:space="preserve"> petitions to enjoin workplace violence under Code of Civil Procedure section 527.8 (</w:t>
      </w:r>
      <w:r w:rsidR="00CF770E" w:rsidRPr="00CF770E">
        <w:rPr>
          <w:rFonts w:cs="Times New Roman"/>
          <w:bCs/>
          <w:i/>
          <w:iCs/>
          <w:szCs w:val="24"/>
        </w:rPr>
        <w:t xml:space="preserve">Robinzine v. </w:t>
      </w:r>
      <w:proofErr w:type="spellStart"/>
      <w:r w:rsidR="00CF770E" w:rsidRPr="00CF770E">
        <w:rPr>
          <w:rFonts w:cs="Times New Roman"/>
          <w:bCs/>
          <w:i/>
          <w:iCs/>
          <w:szCs w:val="24"/>
        </w:rPr>
        <w:t>Vicory</w:t>
      </w:r>
      <w:proofErr w:type="spellEnd"/>
      <w:r w:rsidR="00CF770E" w:rsidRPr="00CF770E">
        <w:rPr>
          <w:rFonts w:cs="Times New Roman"/>
          <w:bCs/>
          <w:szCs w:val="24"/>
        </w:rPr>
        <w:t xml:space="preserve"> (2006) 143 Cal.App.4th 1416, 1423-24)</w:t>
      </w:r>
      <w:r w:rsidR="00CF770E">
        <w:rPr>
          <w:rFonts w:cs="Times New Roman"/>
          <w:bCs/>
          <w:szCs w:val="24"/>
        </w:rPr>
        <w:t xml:space="preserve">; (v) </w:t>
      </w:r>
      <w:r w:rsidR="00CF770E" w:rsidRPr="00CF770E">
        <w:rPr>
          <w:rFonts w:cs="Times New Roman"/>
          <w:bCs/>
          <w:szCs w:val="24"/>
        </w:rPr>
        <w:t>interpleaders (</w:t>
      </w:r>
      <w:r w:rsidR="00CF770E" w:rsidRPr="00CF770E">
        <w:rPr>
          <w:rFonts w:cs="Times New Roman"/>
          <w:bCs/>
          <w:i/>
          <w:iCs/>
          <w:szCs w:val="24"/>
        </w:rPr>
        <w:t>Cantu v. Resolution Trust Corp.</w:t>
      </w:r>
      <w:r w:rsidR="00CF770E" w:rsidRPr="00CF770E">
        <w:rPr>
          <w:rFonts w:cs="Times New Roman"/>
          <w:bCs/>
          <w:szCs w:val="24"/>
        </w:rPr>
        <w:t xml:space="preserve"> (1992) 4 Cal.App.4th 857, 874-75)</w:t>
      </w:r>
      <w:r w:rsidR="00CF770E">
        <w:rPr>
          <w:rFonts w:cs="Times New Roman"/>
          <w:bCs/>
          <w:szCs w:val="24"/>
        </w:rPr>
        <w:t>; (vi)</w:t>
      </w:r>
      <w:r w:rsidR="00CF770E" w:rsidRPr="00CF770E">
        <w:rPr>
          <w:rFonts w:cs="Times New Roman"/>
          <w:bCs/>
          <w:szCs w:val="24"/>
        </w:rPr>
        <w:t xml:space="preserve"> contractual arbitration</w:t>
      </w:r>
      <w:r w:rsidR="00CF770E">
        <w:rPr>
          <w:rFonts w:cs="Times New Roman"/>
          <w:bCs/>
          <w:szCs w:val="24"/>
        </w:rPr>
        <w:t xml:space="preserve">s </w:t>
      </w:r>
      <w:r w:rsidR="00CF770E" w:rsidRPr="00CF770E">
        <w:rPr>
          <w:rFonts w:cs="Times New Roman"/>
          <w:bCs/>
          <w:szCs w:val="24"/>
        </w:rPr>
        <w:t>(</w:t>
      </w:r>
      <w:r w:rsidR="00CF770E" w:rsidRPr="00CF770E">
        <w:rPr>
          <w:rFonts w:cs="Times New Roman"/>
          <w:bCs/>
          <w:i/>
          <w:iCs/>
          <w:szCs w:val="24"/>
        </w:rPr>
        <w:t>Brennan v. Tremco Inc.</w:t>
      </w:r>
      <w:r w:rsidR="00CF770E" w:rsidRPr="00CF770E">
        <w:rPr>
          <w:rFonts w:cs="Times New Roman"/>
          <w:bCs/>
          <w:szCs w:val="24"/>
        </w:rPr>
        <w:t xml:space="preserve"> (2001) 25 Cal.4th 310, 312, 314)</w:t>
      </w:r>
      <w:r w:rsidR="00CF770E">
        <w:rPr>
          <w:rFonts w:cs="Times New Roman"/>
          <w:bCs/>
          <w:szCs w:val="24"/>
        </w:rPr>
        <w:t xml:space="preserve">; and (vii) </w:t>
      </w:r>
      <w:r w:rsidR="00CF770E" w:rsidRPr="00CF770E">
        <w:rPr>
          <w:rFonts w:cs="Times New Roman"/>
          <w:bCs/>
          <w:szCs w:val="24"/>
        </w:rPr>
        <w:t>contempt (</w:t>
      </w:r>
      <w:r w:rsidR="00CF770E" w:rsidRPr="00CF770E">
        <w:rPr>
          <w:rFonts w:cs="Times New Roman"/>
          <w:bCs/>
          <w:i/>
          <w:iCs/>
          <w:szCs w:val="24"/>
        </w:rPr>
        <w:t>Lasalle v. Vogel</w:t>
      </w:r>
      <w:r w:rsidR="00CF770E" w:rsidRPr="00CF770E">
        <w:rPr>
          <w:rFonts w:cs="Times New Roman"/>
          <w:bCs/>
          <w:szCs w:val="24"/>
        </w:rPr>
        <w:t xml:space="preserve"> (2019) 36 Cal.App.5th 127, 132.)</w:t>
      </w:r>
    </w:p>
    <w:p w14:paraId="3D93A1E0" w14:textId="5EBCF2AF" w:rsidR="00CC3AC5" w:rsidRDefault="00F04F40" w:rsidP="00CC3AC5">
      <w:pPr>
        <w:spacing w:after="264"/>
        <w:ind w:left="1080"/>
        <w:rPr>
          <w:rFonts w:cs="Times New Roman"/>
          <w:bCs/>
          <w:szCs w:val="24"/>
        </w:rPr>
      </w:pPr>
      <w:sdt>
        <w:sdtPr>
          <w:rPr>
            <w:rFonts w:cs="Times New Roman"/>
            <w:bCs/>
            <w:color w:val="000099"/>
            <w:szCs w:val="24"/>
          </w:rPr>
          <w:alias w:val="Show If"/>
          <w:tag w:val="FlowConditionShowIf"/>
          <w:id w:val="-1030481325"/>
          <w:placeholder>
            <w:docPart w:val="1738F64389BA43DF8472A791DDF0DBD3"/>
          </w:placeholder>
          <w15:color w:val="23D160"/>
          <w15:appearance w15:val="tags"/>
        </w:sdtPr>
        <w:sdtEndPr/>
        <w:sdtContent>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 xml:space="preserve">checkbox_potential_claims </w:t>
          </w:r>
          <w:r w:rsidR="004C072E">
            <w:rPr>
              <w:rFonts w:eastAsia="Times New Roman" w:cs="Times New Roman"/>
              <w:color w:val="A67F59"/>
              <w:szCs w:val="24"/>
            </w:rPr>
            <w:t>or</w:t>
          </w:r>
          <w:r w:rsidR="007C378B">
            <w:rPr>
              <w:rFonts w:eastAsia="Times New Roman" w:cs="Times New Roman"/>
              <w:color w:val="A67F59"/>
              <w:szCs w:val="24"/>
            </w:rPr>
            <w:t xml:space="preserve"> </w:t>
          </w:r>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checkbox_potential_cross_claims</w:t>
          </w:r>
          <w:r w:rsidR="007C378B">
            <w:rPr>
              <w:rStyle w:val="tag1"/>
              <w:rFonts w:eastAsia="Times New Roman"/>
            </w:rPr>
            <w:t xml:space="preserve"> </w:t>
          </w:r>
        </w:sdtContent>
      </w:sdt>
    </w:p>
    <w:p w14:paraId="63B5DF4C" w14:textId="1C20F9ED" w:rsidR="00CC3AC5" w:rsidRDefault="00CC3AC5" w:rsidP="00CC3AC5">
      <w:pPr>
        <w:spacing w:after="264"/>
        <w:ind w:left="1080" w:hanging="360"/>
        <w:rPr>
          <w:rFonts w:cs="Times New Roman"/>
          <w:bCs/>
          <w:szCs w:val="24"/>
        </w:rPr>
      </w:pPr>
      <w:r>
        <w:rPr>
          <w:rFonts w:cs="Times New Roman"/>
          <w:bCs/>
          <w:szCs w:val="24"/>
        </w:rPr>
        <w:t xml:space="preserve">—  </w:t>
      </w:r>
      <w:r w:rsidR="004C072E">
        <w:rPr>
          <w:rFonts w:cs="Times New Roman"/>
          <w:bCs/>
          <w:szCs w:val="24"/>
        </w:rPr>
        <w:t>M</w:t>
      </w:r>
      <w:r w:rsidRPr="005E7B6E">
        <w:rPr>
          <w:rFonts w:cs="Times New Roman"/>
          <w:bCs/>
          <w:szCs w:val="24"/>
        </w:rPr>
        <w:t xml:space="preserve">alicious prosecution </w:t>
      </w:r>
      <w:r w:rsidR="004C072E">
        <w:rPr>
          <w:rFonts w:cs="Times New Roman"/>
          <w:bCs/>
          <w:szCs w:val="24"/>
        </w:rPr>
        <w:t xml:space="preserve">and abuse of process </w:t>
      </w:r>
      <w:r w:rsidRPr="005E7B6E">
        <w:rPr>
          <w:rFonts w:cs="Times New Roman"/>
          <w:bCs/>
          <w:szCs w:val="24"/>
        </w:rPr>
        <w:t>are different claims. Malicious prosecution concerns meritless lawsuits</w:t>
      </w:r>
      <w:r w:rsidR="00DB4A09">
        <w:rPr>
          <w:rFonts w:cs="Times New Roman"/>
          <w:bCs/>
          <w:szCs w:val="24"/>
        </w:rPr>
        <w:t xml:space="preserve"> or causes of action</w:t>
      </w:r>
      <w:r w:rsidRPr="005E7B6E">
        <w:rPr>
          <w:rFonts w:cs="Times New Roman"/>
          <w:bCs/>
          <w:szCs w:val="24"/>
        </w:rPr>
        <w:t xml:space="preserve">, whereas abuse of process deals with misusing the tools of </w:t>
      </w:r>
      <w:r w:rsidRPr="005E7B6E">
        <w:rPr>
          <w:rFonts w:cs="Times New Roman"/>
          <w:bCs/>
          <w:szCs w:val="24"/>
        </w:rPr>
        <w:lastRenderedPageBreak/>
        <w:t>litigation. (</w:t>
      </w:r>
      <w:r w:rsidRPr="005E7B6E">
        <w:rPr>
          <w:rFonts w:cs="Times New Roman"/>
          <w:bCs/>
          <w:i/>
          <w:iCs/>
          <w:szCs w:val="24"/>
        </w:rPr>
        <w:t>S.A. v. Maiden</w:t>
      </w:r>
      <w:r w:rsidRPr="005E7B6E">
        <w:rPr>
          <w:rFonts w:cs="Times New Roman"/>
          <w:bCs/>
          <w:szCs w:val="24"/>
        </w:rPr>
        <w:t xml:space="preserve"> (2014) 229 Cal.App.4th 27, 41-42</w:t>
      </w:r>
      <w:r w:rsidR="00DB4A09">
        <w:rPr>
          <w:rFonts w:cs="Times New Roman"/>
          <w:bCs/>
          <w:szCs w:val="24"/>
        </w:rPr>
        <w:t xml:space="preserve">; </w:t>
      </w:r>
      <w:r w:rsidR="00DB4A09" w:rsidRPr="000F6591">
        <w:rPr>
          <w:rFonts w:cs="Times New Roman"/>
          <w:bCs/>
          <w:i/>
          <w:iCs/>
          <w:szCs w:val="24"/>
        </w:rPr>
        <w:t>Franklin Mint Co.</w:t>
      </w:r>
      <w:r w:rsidR="00DB4A09">
        <w:rPr>
          <w:rFonts w:cs="Times New Roman"/>
          <w:bCs/>
          <w:i/>
          <w:iCs/>
          <w:szCs w:val="24"/>
        </w:rPr>
        <w:t xml:space="preserve">, supra, </w:t>
      </w:r>
      <w:r w:rsidR="00DB4A09" w:rsidRPr="000F6591">
        <w:rPr>
          <w:rFonts w:cs="Times New Roman"/>
          <w:bCs/>
          <w:szCs w:val="24"/>
        </w:rPr>
        <w:t xml:space="preserve">184 Cal.App.4th </w:t>
      </w:r>
      <w:r w:rsidR="00DB4A09">
        <w:rPr>
          <w:rFonts w:cs="Times New Roman"/>
          <w:bCs/>
          <w:szCs w:val="24"/>
        </w:rPr>
        <w:t>at</w:t>
      </w:r>
      <w:r w:rsidR="00DB4A09" w:rsidRPr="000F6591">
        <w:rPr>
          <w:rFonts w:cs="Times New Roman"/>
          <w:bCs/>
          <w:szCs w:val="24"/>
        </w:rPr>
        <w:t xml:space="preserve"> 333</w:t>
      </w:r>
      <w:r w:rsidRPr="005E7B6E">
        <w:rPr>
          <w:rFonts w:cs="Times New Roman"/>
          <w:bCs/>
          <w:szCs w:val="24"/>
        </w:rPr>
        <w:t>.)</w:t>
      </w:r>
    </w:p>
    <w:p w14:paraId="40F2CC47" w14:textId="03DD339E" w:rsidR="00CC3AC5" w:rsidRDefault="00F04F40" w:rsidP="00CC3AC5">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25643A2D1FD8438B991A4E23D10410C5"/>
          </w:placeholder>
          <w15:color w:val="23D160"/>
          <w15:appearance w15:val="tags"/>
        </w:sdtPr>
        <w:sdtEndPr>
          <w:rPr>
            <w:rStyle w:val="property1"/>
          </w:rPr>
        </w:sdtEndPr>
        <w:sdtContent>
          <w:r w:rsidR="004853C5" w:rsidRPr="007F3488">
            <w:rPr>
              <w:rFonts w:eastAsia="Times New Roman" w:cs="Times New Roman"/>
              <w:color w:val="CCCCCC"/>
              <w:szCs w:val="24"/>
            </w:rPr>
            <w:t>###</w:t>
          </w:r>
        </w:sdtContent>
      </w:sdt>
    </w:p>
    <w:p w14:paraId="0D9B99ED"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6CDF4F" w14:textId="57F5666B" w:rsidR="00810078" w:rsidRDefault="00810078" w:rsidP="00810078">
      <w:pPr>
        <w:spacing w:after="264"/>
        <w:ind w:left="1080" w:hanging="360"/>
        <w:rPr>
          <w:rFonts w:cs="Times New Roman"/>
          <w:bCs/>
          <w:szCs w:val="24"/>
        </w:rPr>
      </w:pPr>
      <w:r>
        <w:rPr>
          <w:rFonts w:cs="Times New Roman"/>
          <w:bCs/>
          <w:szCs w:val="24"/>
        </w:rPr>
        <w:t xml:space="preserve">—  </w:t>
      </w:r>
      <w:r w:rsidR="002828AA" w:rsidRPr="002828AA">
        <w:rPr>
          <w:rFonts w:cs="Times New Roman"/>
          <w:bCs/>
          <w:szCs w:val="24"/>
        </w:rPr>
        <w:t>Plaintiff is entitled to</w:t>
      </w:r>
      <w:r w:rsidR="00513962">
        <w:rPr>
          <w:rFonts w:cs="Times New Roman"/>
          <w:bCs/>
          <w:szCs w:val="24"/>
        </w:rPr>
        <w:t xml:space="preserve"> (i)</w:t>
      </w:r>
      <w:r w:rsidR="002828AA" w:rsidRPr="002828AA">
        <w:rPr>
          <w:rFonts w:cs="Times New Roman"/>
          <w:bCs/>
          <w:szCs w:val="24"/>
        </w:rPr>
        <w:t xml:space="preserve"> compensatory damages, including attorneys’ fees and costs incurred from defending against the prior action, </w:t>
      </w:r>
      <w:r w:rsidR="00513962">
        <w:rPr>
          <w:rFonts w:cs="Times New Roman"/>
          <w:bCs/>
          <w:szCs w:val="24"/>
        </w:rPr>
        <w:t xml:space="preserve">(ii) </w:t>
      </w:r>
      <w:r w:rsidR="002828AA" w:rsidRPr="002828AA">
        <w:rPr>
          <w:rFonts w:cs="Times New Roman"/>
          <w:bCs/>
          <w:szCs w:val="24"/>
        </w:rPr>
        <w:t xml:space="preserve">emotional distress and mental anguish, and </w:t>
      </w:r>
      <w:r w:rsidR="00513962">
        <w:rPr>
          <w:rFonts w:cs="Times New Roman"/>
          <w:bCs/>
          <w:szCs w:val="24"/>
        </w:rPr>
        <w:t xml:space="preserve">(iii) </w:t>
      </w:r>
      <w:r w:rsidR="002828AA" w:rsidRPr="002828AA">
        <w:rPr>
          <w:rFonts w:cs="Times New Roman"/>
          <w:bCs/>
          <w:szCs w:val="24"/>
        </w:rPr>
        <w:t>reputational harm. (</w:t>
      </w:r>
      <w:r w:rsidR="00513962" w:rsidRPr="00513962">
        <w:rPr>
          <w:rFonts w:cs="Times New Roman"/>
          <w:bCs/>
          <w:i/>
          <w:iCs/>
          <w:szCs w:val="24"/>
        </w:rPr>
        <w:t>Citi-Wide Preferred Couriers, Inc. v. Golden Eagle Ins. Corp.</w:t>
      </w:r>
      <w:r w:rsidR="00513962" w:rsidRPr="00513962">
        <w:rPr>
          <w:rFonts w:cs="Times New Roman"/>
          <w:bCs/>
          <w:szCs w:val="24"/>
        </w:rPr>
        <w:t xml:space="preserve"> (2003) 114 Cal.App.4th 906, 911)</w:t>
      </w:r>
      <w:r w:rsidR="00513962">
        <w:rPr>
          <w:rFonts w:cs="Times New Roman"/>
          <w:bCs/>
          <w:szCs w:val="24"/>
        </w:rPr>
        <w:t xml:space="preserve">; </w:t>
      </w:r>
      <w:r w:rsidR="002828AA" w:rsidRPr="002828AA">
        <w:rPr>
          <w:rFonts w:cs="Times New Roman"/>
          <w:bCs/>
          <w:szCs w:val="24"/>
        </w:rPr>
        <w:t>Civ. Code, § 3333.)</w:t>
      </w:r>
    </w:p>
    <w:p w14:paraId="5CBF94BE" w14:textId="685F14B2"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Punitive damages are available if defendant is guilty of oppression, fraud, or malice. (Civ. Code, § 3294.)</w:t>
      </w:r>
    </w:p>
    <w:p w14:paraId="3CBA1BF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ACF652A" w14:textId="527FFA36"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 xml:space="preserve">A claim for malicious prosecution must be brought within two years. (Code Civ. Proc., § 335.1; </w:t>
      </w:r>
      <w:r w:rsidR="002828AA" w:rsidRPr="002828AA">
        <w:rPr>
          <w:rFonts w:cs="Times New Roman"/>
          <w:bCs/>
          <w:i/>
          <w:iCs/>
          <w:szCs w:val="24"/>
        </w:rPr>
        <w:t>Stavropoulos v. Superior Court</w:t>
      </w:r>
      <w:r w:rsidR="002828AA" w:rsidRPr="002828AA">
        <w:rPr>
          <w:rFonts w:cs="Times New Roman"/>
          <w:bCs/>
          <w:szCs w:val="24"/>
        </w:rPr>
        <w:t xml:space="preserve"> (2006) 141 Cal.App.4th 190, 196.)</w:t>
      </w:r>
    </w:p>
    <w:p w14:paraId="1168C9F6"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18A3B4" w14:textId="0D8AB749"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926B13" w:rsidRPr="00926B13">
        <w:rPr>
          <w:rFonts w:cs="Times New Roman"/>
          <w:bCs/>
          <w:szCs w:val="24"/>
          <w:highlight w:val="green"/>
        </w:rPr>
        <w:t xml:space="preserve">for </w:t>
      </w:r>
      <w:r w:rsidR="00926B13" w:rsidRPr="00926B13">
        <w:rPr>
          <w:rFonts w:cs="Times New Roman"/>
          <w:bCs/>
          <w:i/>
          <w:iCs/>
          <w:szCs w:val="24"/>
          <w:highlight w:val="green"/>
        </w:rPr>
        <w:t>malicious prosecution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D1937"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0CD3151"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AE9BE33"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4329932"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42BF7F1"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C0A145" w14:textId="1132A927" w:rsidR="00810078" w:rsidRDefault="00F04F40"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9AED793F76FF48AC9B1ACB3208625089"/>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0B009A1" w14:textId="5454E7CB" w:rsidR="00810078" w:rsidRPr="00020852" w:rsidRDefault="00F04F40" w:rsidP="00810078">
      <w:pPr>
        <w:spacing w:after="264"/>
        <w:ind w:left="720"/>
        <w:rPr>
          <w:rFonts w:cs="Times New Roman"/>
        </w:rPr>
      </w:pPr>
      <w:sdt>
        <w:sdtPr>
          <w:rPr>
            <w:rFonts w:cs="Times New Roman"/>
            <w:bCs/>
            <w:color w:val="000099"/>
            <w:szCs w:val="24"/>
          </w:rPr>
          <w:alias w:val="Show If"/>
          <w:tag w:val="FlowConditionShowIf"/>
          <w:id w:val="-1011595165"/>
          <w:placeholder>
            <w:docPart w:val="467714384F674E4599496211F7FB30E5"/>
          </w:placeholder>
          <w15:color w:val="23D160"/>
          <w15:appearance w15:val="tags"/>
        </w:sdtPr>
        <w:sdtEndPr/>
        <w:sdtContent>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7C6E0661" w14:textId="7BABA93F" w:rsidR="00810078" w:rsidRDefault="00810078" w:rsidP="00810078">
      <w:pPr>
        <w:pStyle w:val="Heading2"/>
      </w:pPr>
      <w:r w:rsidRPr="00020852">
        <w:fldChar w:fldCharType="begin"/>
      </w:r>
      <w:r w:rsidRPr="00020852">
        <w:instrText xml:space="preserve"> LISTNUM LegalDefault \l 2 </w:instrText>
      </w:r>
      <w:bookmarkStart w:id="88" w:name="_Toc53565525"/>
      <w:r w:rsidRPr="00020852">
        <w:fldChar w:fldCharType="end"/>
      </w:r>
      <w:r>
        <w:br/>
      </w:r>
      <w:r w:rsidR="00FB57A1" w:rsidRPr="00FB57A1">
        <w:t>Abuse of Process</w:t>
      </w:r>
      <w:bookmarkEnd w:id="88"/>
    </w:p>
    <w:p w14:paraId="23F7AD7A" w14:textId="3C8ADC2F"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FB57A1" w:rsidRPr="00FB57A1">
        <w:t xml:space="preserve"> </w:t>
      </w:r>
      <w:r w:rsidR="00FB57A1" w:rsidRPr="00FB57A1">
        <w:rPr>
          <w:rFonts w:cs="Times New Roman"/>
          <w:bCs/>
          <w:szCs w:val="24"/>
        </w:rPr>
        <w:t>Abuse of Process</w:t>
      </w:r>
    </w:p>
    <w:p w14:paraId="6FC6F876" w14:textId="567CD470"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To prevail on a claim for abuse of process, plaintiff must prove that defendant (i) had an ulterior purpose for using the process; and (ii) willfully and improperly used the process. (</w:t>
      </w:r>
      <w:r w:rsidR="002828AA" w:rsidRPr="002828AA">
        <w:rPr>
          <w:rFonts w:cs="Times New Roman"/>
          <w:bCs/>
          <w:i/>
          <w:iCs/>
          <w:szCs w:val="24"/>
        </w:rPr>
        <w:t xml:space="preserve">Siam v. </w:t>
      </w:r>
      <w:proofErr w:type="spellStart"/>
      <w:r w:rsidR="002828AA" w:rsidRPr="002828AA">
        <w:rPr>
          <w:rFonts w:cs="Times New Roman"/>
          <w:bCs/>
          <w:i/>
          <w:iCs/>
          <w:szCs w:val="24"/>
        </w:rPr>
        <w:t>Kizilbash</w:t>
      </w:r>
      <w:proofErr w:type="spellEnd"/>
      <w:r w:rsidR="002828AA" w:rsidRPr="002828AA">
        <w:rPr>
          <w:rFonts w:cs="Times New Roman"/>
          <w:bCs/>
          <w:szCs w:val="24"/>
        </w:rPr>
        <w:t xml:space="preserve"> (2005) 130 Cal.App.4th 1563, 1579</w:t>
      </w:r>
      <w:r w:rsidR="00F34CD3">
        <w:rPr>
          <w:rFonts w:cs="Times New Roman"/>
          <w:bCs/>
          <w:szCs w:val="24"/>
        </w:rPr>
        <w:t xml:space="preserve">; </w:t>
      </w:r>
      <w:r w:rsidR="00F34CD3">
        <w:rPr>
          <w:rFonts w:cs="Times New Roman"/>
          <w:bCs/>
          <w:i/>
          <w:iCs/>
          <w:szCs w:val="24"/>
        </w:rPr>
        <w:t>Brown v. Kennard</w:t>
      </w:r>
      <w:r w:rsidR="00F34CD3">
        <w:rPr>
          <w:rFonts w:cs="Times New Roman"/>
          <w:bCs/>
          <w:szCs w:val="24"/>
        </w:rPr>
        <w:t xml:space="preserve"> (2001) 94 Cal.App.4th 40, 893-894</w:t>
      </w:r>
      <w:r w:rsidR="002828AA" w:rsidRPr="002828AA">
        <w:rPr>
          <w:rFonts w:cs="Times New Roman"/>
          <w:bCs/>
          <w:szCs w:val="24"/>
        </w:rPr>
        <w:t>.)</w:t>
      </w:r>
    </w:p>
    <w:p w14:paraId="0F89922A" w14:textId="390104CB" w:rsidR="00F017D3" w:rsidRDefault="00F04F40" w:rsidP="00F017D3">
      <w:pPr>
        <w:spacing w:after="264"/>
        <w:ind w:left="1080"/>
        <w:rPr>
          <w:rFonts w:cs="Times New Roman"/>
          <w:bCs/>
          <w:szCs w:val="24"/>
        </w:rPr>
      </w:pPr>
      <w:sdt>
        <w:sdtPr>
          <w:rPr>
            <w:rFonts w:cs="Times New Roman"/>
            <w:bCs/>
            <w:color w:val="000099"/>
            <w:szCs w:val="24"/>
          </w:rPr>
          <w:alias w:val="Show If"/>
          <w:tag w:val="FlowConditionShowIf"/>
          <w:id w:val="-1424254824"/>
          <w:placeholder>
            <w:docPart w:val="B9B639EC1C6B45BC80750A892BB5F651"/>
          </w:placeholder>
          <w15:color w:val="23D160"/>
          <w15:appearance w15:val="tags"/>
        </w:sdtPr>
        <w:sdtEndPr/>
        <w:sdtContent>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 xml:space="preserve">checkbox_potential_claims </w:t>
          </w:r>
          <w:r w:rsidR="002B430F">
            <w:rPr>
              <w:rFonts w:eastAsia="Times New Roman" w:cs="Times New Roman"/>
              <w:color w:val="A67F59"/>
              <w:szCs w:val="24"/>
            </w:rPr>
            <w:t>and</w:t>
          </w:r>
          <w:r w:rsidR="00EA356F">
            <w:rPr>
              <w:rFonts w:eastAsia="Times New Roman" w:cs="Times New Roman"/>
              <w:color w:val="A67F59"/>
              <w:szCs w:val="24"/>
            </w:rPr>
            <w:t xml:space="preserve"> </w:t>
          </w:r>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checkbox_potential_cross_claims</w:t>
          </w:r>
          <w:r w:rsidR="00EA356F">
            <w:rPr>
              <w:rStyle w:val="tag1"/>
              <w:rFonts w:eastAsia="Times New Roman"/>
            </w:rPr>
            <w:t xml:space="preserve"> </w:t>
          </w:r>
        </w:sdtContent>
      </w:sdt>
    </w:p>
    <w:p w14:paraId="3F36AA39" w14:textId="23E57AD2" w:rsidR="00810078" w:rsidRDefault="00810078" w:rsidP="00810078">
      <w:pPr>
        <w:spacing w:after="264"/>
        <w:ind w:left="1080" w:hanging="360"/>
        <w:rPr>
          <w:rFonts w:cs="Times New Roman"/>
          <w:bCs/>
          <w:szCs w:val="24"/>
        </w:rPr>
      </w:pPr>
      <w:r w:rsidRPr="00F017D3">
        <w:rPr>
          <w:rFonts w:cs="Times New Roman"/>
          <w:bCs/>
          <w:szCs w:val="24"/>
        </w:rPr>
        <w:t xml:space="preserve">—  </w:t>
      </w:r>
      <w:r w:rsidR="002828AA" w:rsidRPr="00F017D3">
        <w:rPr>
          <w:rFonts w:cs="Times New Roman"/>
          <w:bCs/>
          <w:szCs w:val="24"/>
        </w:rPr>
        <w:t xml:space="preserve">Abuse of process and malicious prosecution are different claims. </w:t>
      </w:r>
      <w:r w:rsidR="002B430F">
        <w:rPr>
          <w:rFonts w:cs="Times New Roman"/>
          <w:bCs/>
          <w:szCs w:val="24"/>
        </w:rPr>
        <w:t>A</w:t>
      </w:r>
      <w:r w:rsidR="002B430F" w:rsidRPr="00F017D3">
        <w:rPr>
          <w:rFonts w:cs="Times New Roman"/>
          <w:bCs/>
          <w:szCs w:val="24"/>
        </w:rPr>
        <w:t>buse of process deals with misusing the tools of litigatio</w:t>
      </w:r>
      <w:r w:rsidR="002B430F">
        <w:rPr>
          <w:rFonts w:cs="Times New Roman"/>
          <w:bCs/>
          <w:szCs w:val="24"/>
        </w:rPr>
        <w:t>n, while m</w:t>
      </w:r>
      <w:r w:rsidR="002828AA" w:rsidRPr="00F017D3">
        <w:rPr>
          <w:rFonts w:cs="Times New Roman"/>
          <w:bCs/>
          <w:szCs w:val="24"/>
        </w:rPr>
        <w:t>alicious prosecution concerns meritless lawsuits</w:t>
      </w:r>
      <w:r w:rsidR="002B430F">
        <w:rPr>
          <w:rFonts w:cs="Times New Roman"/>
          <w:bCs/>
          <w:szCs w:val="24"/>
        </w:rPr>
        <w:t xml:space="preserve">. </w:t>
      </w:r>
      <w:r w:rsidR="002828AA" w:rsidRPr="00F017D3">
        <w:rPr>
          <w:rFonts w:cs="Times New Roman"/>
          <w:bCs/>
          <w:szCs w:val="24"/>
        </w:rPr>
        <w:t>(</w:t>
      </w:r>
      <w:r w:rsidR="00042C15" w:rsidRPr="005E7B6E">
        <w:rPr>
          <w:rFonts w:cs="Times New Roman"/>
          <w:bCs/>
          <w:i/>
          <w:iCs/>
          <w:szCs w:val="24"/>
        </w:rPr>
        <w:t>S.A. v. Maiden</w:t>
      </w:r>
      <w:r w:rsidR="00042C15" w:rsidRPr="005E7B6E">
        <w:rPr>
          <w:rFonts w:cs="Times New Roman"/>
          <w:bCs/>
          <w:szCs w:val="24"/>
        </w:rPr>
        <w:t xml:space="preserve"> (2014) 229 Cal.App.4th 27, 41-42</w:t>
      </w:r>
      <w:r w:rsidR="002828AA" w:rsidRPr="00F017D3">
        <w:rPr>
          <w:rFonts w:cs="Times New Roman"/>
          <w:bCs/>
          <w:szCs w:val="24"/>
        </w:rPr>
        <w:t>.)</w:t>
      </w:r>
      <w:r w:rsidR="00CB417A">
        <w:rPr>
          <w:rFonts w:cs="Times New Roman"/>
          <w:bCs/>
          <w:szCs w:val="24"/>
        </w:rPr>
        <w:t xml:space="preserve"> </w:t>
      </w:r>
    </w:p>
    <w:p w14:paraId="3F00FD8D" w14:textId="7CD832A5" w:rsidR="00F017D3" w:rsidRDefault="00F04F40" w:rsidP="00EA356F">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F358AFC2578F4716A93FFF618BC42AB2"/>
          </w:placeholder>
          <w15:color w:val="23D160"/>
          <w15:appearance w15:val="tags"/>
        </w:sdtPr>
        <w:sdtEndPr>
          <w:rPr>
            <w:rStyle w:val="property1"/>
          </w:rPr>
        </w:sdtEndPr>
        <w:sdtContent>
          <w:r w:rsidR="00EA356F" w:rsidRPr="00020852">
            <w:rPr>
              <w:rFonts w:eastAsia="Times New Roman" w:cs="Times New Roman"/>
              <w:color w:val="CCCCCC"/>
              <w:szCs w:val="24"/>
            </w:rPr>
            <w:t>###</w:t>
          </w:r>
        </w:sdtContent>
      </w:sdt>
    </w:p>
    <w:p w14:paraId="0D1BDBAE" w14:textId="2687A018" w:rsidR="007B796C" w:rsidRDefault="007B796C" w:rsidP="007B796C">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89"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w:t>
      </w:r>
      <w:r w:rsidR="00CB417A">
        <w:rPr>
          <w:rStyle w:val="property1"/>
          <w:rFonts w:eastAsia="Times New Roman" w:cs="Times New Roman"/>
          <w:color w:val="000000" w:themeColor="text1"/>
          <w:szCs w:val="24"/>
        </w:rPr>
        <w:t xml:space="preserve"> if the conduct at issue falls within the privilege. (</w:t>
      </w:r>
      <w:r w:rsidR="00CB417A">
        <w:rPr>
          <w:rStyle w:val="property1"/>
          <w:rFonts w:eastAsia="Times New Roman" w:cs="Times New Roman"/>
          <w:i/>
          <w:iCs/>
          <w:color w:val="000000" w:themeColor="text1"/>
          <w:szCs w:val="24"/>
        </w:rPr>
        <w:t xml:space="preserve">Ramona Unified School Dist. v. </w:t>
      </w:r>
      <w:proofErr w:type="spellStart"/>
      <w:r w:rsidR="00CB417A">
        <w:rPr>
          <w:rStyle w:val="property1"/>
          <w:rFonts w:eastAsia="Times New Roman" w:cs="Times New Roman"/>
          <w:i/>
          <w:iCs/>
          <w:color w:val="000000" w:themeColor="text1"/>
          <w:szCs w:val="24"/>
        </w:rPr>
        <w:t>Tsiknas</w:t>
      </w:r>
      <w:proofErr w:type="spellEnd"/>
      <w:r w:rsidR="00CB417A">
        <w:rPr>
          <w:rStyle w:val="property1"/>
          <w:rFonts w:eastAsia="Times New Roman" w:cs="Times New Roman"/>
          <w:color w:val="000000" w:themeColor="text1"/>
          <w:szCs w:val="24"/>
        </w:rPr>
        <w:t xml:space="preserve"> (2005) 135 Cal.App.4th 510</w:t>
      </w:r>
      <w:r w:rsidR="004355C1">
        <w:rPr>
          <w:rStyle w:val="property1"/>
          <w:rFonts w:eastAsia="Times New Roman" w:cs="Times New Roman"/>
          <w:color w:val="000000" w:themeColor="text1"/>
          <w:szCs w:val="24"/>
        </w:rPr>
        <w:t>, 520 [“[a]</w:t>
      </w:r>
      <w:proofErr w:type="spellStart"/>
      <w:r w:rsidR="004355C1">
        <w:rPr>
          <w:rStyle w:val="property1"/>
          <w:rFonts w:eastAsia="Times New Roman" w:cs="Times New Roman"/>
          <w:color w:val="000000" w:themeColor="text1"/>
          <w:szCs w:val="24"/>
        </w:rPr>
        <w:t>lthough</w:t>
      </w:r>
      <w:proofErr w:type="spellEnd"/>
      <w:r w:rsidR="004355C1">
        <w:rPr>
          <w:rStyle w:val="property1"/>
          <w:rFonts w:eastAsia="Times New Roman" w:cs="Times New Roman"/>
          <w:color w:val="000000" w:themeColor="text1"/>
          <w:szCs w:val="24"/>
        </w:rPr>
        <w:t xml:space="preserve"> </w:t>
      </w:r>
      <w:r w:rsidR="004355C1"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sidR="004355C1">
        <w:rPr>
          <w:rStyle w:val="property1"/>
          <w:rFonts w:eastAsia="Times New Roman" w:cs="Times New Roman"/>
          <w:color w:val="000000" w:themeColor="text1"/>
          <w:szCs w:val="24"/>
        </w:rPr>
        <w:t>”].)</w:t>
      </w:r>
      <w:r w:rsidR="00CB417A">
        <w:rPr>
          <w:rStyle w:val="property1"/>
          <w:rFonts w:eastAsia="Times New Roman" w:cs="Times New Roman"/>
          <w:color w:val="000000" w:themeColor="text1"/>
          <w:szCs w:val="24"/>
        </w:rPr>
        <w:t xml:space="preserve"> </w:t>
      </w:r>
      <w:bookmarkEnd w:id="89"/>
    </w:p>
    <w:p w14:paraId="3C1590D6" w14:textId="284B92E3" w:rsidR="004F2780" w:rsidRDefault="004F2780" w:rsidP="004F2780">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w:t>
      </w:r>
      <w:r w:rsidR="00370764">
        <w:rPr>
          <w:rStyle w:val="property1"/>
          <w:rFonts w:eastAsia="Times New Roman" w:cs="Times New Roman"/>
          <w:color w:val="000000" w:themeColor="text1"/>
          <w:szCs w:val="24"/>
        </w:rPr>
        <w:t xml:space="preserve">(See </w:t>
      </w:r>
      <w:r w:rsidR="00370764" w:rsidRPr="00370764">
        <w:rPr>
          <w:rStyle w:val="property1"/>
          <w:rFonts w:eastAsia="Times New Roman" w:cs="Times New Roman"/>
          <w:i/>
          <w:iCs/>
          <w:color w:val="000000" w:themeColor="text1"/>
          <w:szCs w:val="24"/>
        </w:rPr>
        <w:t xml:space="preserve">JSJ Ltd. Partnership v. </w:t>
      </w:r>
      <w:proofErr w:type="spellStart"/>
      <w:r w:rsidR="00370764" w:rsidRPr="00370764">
        <w:rPr>
          <w:rStyle w:val="property1"/>
          <w:rFonts w:eastAsia="Times New Roman" w:cs="Times New Roman"/>
          <w:i/>
          <w:iCs/>
          <w:color w:val="000000" w:themeColor="text1"/>
          <w:szCs w:val="24"/>
        </w:rPr>
        <w:t>Mehrban</w:t>
      </w:r>
      <w:proofErr w:type="spellEnd"/>
      <w:r w:rsidR="00370764" w:rsidRPr="00370764">
        <w:rPr>
          <w:rStyle w:val="property1"/>
          <w:rFonts w:eastAsia="Times New Roman" w:cs="Times New Roman"/>
          <w:color w:val="000000" w:themeColor="text1"/>
          <w:szCs w:val="24"/>
        </w:rPr>
        <w:t xml:space="preserve"> (2012) 205 Cal.App.4th 1512, 1522</w:t>
      </w:r>
      <w:r w:rsidR="00370764">
        <w:rPr>
          <w:rStyle w:val="property1"/>
          <w:rFonts w:eastAsia="Times New Roman" w:cs="Times New Roman"/>
          <w:color w:val="000000" w:themeColor="text1"/>
          <w:szCs w:val="24"/>
        </w:rPr>
        <w:t>.)</w:t>
      </w:r>
    </w:p>
    <w:p w14:paraId="764ED232" w14:textId="17F15665" w:rsidR="006B31A1" w:rsidRPr="00D11161" w:rsidRDefault="006B31A1" w:rsidP="004F2780">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w:t>
      </w:r>
      <w:r w:rsidR="00D11161">
        <w:rPr>
          <w:rStyle w:val="property1"/>
          <w:rFonts w:eastAsia="Times New Roman" w:cs="Times New Roman"/>
          <w:color w:val="000000" w:themeColor="text1"/>
          <w:szCs w:val="24"/>
        </w:rPr>
        <w:t xml:space="preserve">abuse of process at issue does </w:t>
      </w:r>
      <w:r w:rsidR="00D11161">
        <w:rPr>
          <w:rStyle w:val="property1"/>
          <w:rFonts w:eastAsia="Times New Roman" w:cs="Times New Roman"/>
          <w:i/>
          <w:iCs/>
          <w:color w:val="000000" w:themeColor="text1"/>
          <w:szCs w:val="24"/>
        </w:rPr>
        <w:t>not</w:t>
      </w:r>
      <w:r w:rsidR="00D11161">
        <w:rPr>
          <w:rStyle w:val="property1"/>
          <w:rFonts w:eastAsia="Times New Roman" w:cs="Times New Roman"/>
          <w:color w:val="000000" w:themeColor="text1"/>
          <w:szCs w:val="24"/>
        </w:rPr>
        <w:t xml:space="preserve"> involve </w:t>
      </w:r>
      <w:r w:rsidR="00D11161">
        <w:rPr>
          <w:rStyle w:val="property1"/>
          <w:rFonts w:eastAsia="Times New Roman" w:cs="Times New Roman"/>
          <w:i/>
          <w:iCs/>
          <w:color w:val="000000" w:themeColor="text1"/>
          <w:szCs w:val="24"/>
          <w:u w:val="single"/>
        </w:rPr>
        <w:t>any</w:t>
      </w:r>
      <w:r w:rsidR="00D11161">
        <w:rPr>
          <w:rStyle w:val="property1"/>
          <w:rFonts w:eastAsia="Times New Roman" w:cs="Times New Roman"/>
          <w:color w:val="000000" w:themeColor="text1"/>
          <w:szCs w:val="24"/>
        </w:rPr>
        <w:t xml:space="preserve"> communicative conduct. (</w:t>
      </w:r>
      <w:r w:rsidR="00D11161">
        <w:rPr>
          <w:rStyle w:val="property1"/>
          <w:rFonts w:eastAsia="Times New Roman" w:cs="Times New Roman"/>
          <w:i/>
          <w:iCs/>
          <w:color w:val="000000" w:themeColor="text1"/>
          <w:szCs w:val="24"/>
        </w:rPr>
        <w:t>Booker v. Rountree</w:t>
      </w:r>
      <w:r w:rsidR="00D11161">
        <w:rPr>
          <w:rStyle w:val="property1"/>
          <w:rFonts w:eastAsia="Times New Roman" w:cs="Times New Roman"/>
          <w:color w:val="000000" w:themeColor="text1"/>
          <w:szCs w:val="24"/>
        </w:rPr>
        <w:t xml:space="preserve"> (2007) 155 Cal.App.4th 1366.)</w:t>
      </w:r>
    </w:p>
    <w:p w14:paraId="2F2D212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5DA3D7" w14:textId="2497AFB6" w:rsidR="00810078" w:rsidRDefault="00810078" w:rsidP="00810078">
      <w:pPr>
        <w:spacing w:after="264"/>
        <w:ind w:left="1080" w:hanging="360"/>
        <w:rPr>
          <w:rFonts w:cs="Times New Roman"/>
          <w:bCs/>
          <w:szCs w:val="24"/>
        </w:rPr>
      </w:pPr>
      <w:r>
        <w:rPr>
          <w:rFonts w:cs="Times New Roman"/>
          <w:bCs/>
          <w:szCs w:val="24"/>
        </w:rPr>
        <w:t xml:space="preserve">—  </w:t>
      </w:r>
      <w:r w:rsidR="001F5F29" w:rsidRPr="001F5F29">
        <w:rPr>
          <w:rFonts w:cs="Times New Roman"/>
          <w:bCs/>
          <w:szCs w:val="24"/>
        </w:rPr>
        <w:t xml:space="preserve">Plaintiff is entitled to his or her compensatory </w:t>
      </w:r>
      <w:r w:rsidR="00D11161">
        <w:rPr>
          <w:rFonts w:cs="Times New Roman"/>
          <w:bCs/>
          <w:szCs w:val="24"/>
        </w:rPr>
        <w:t xml:space="preserve">(money) </w:t>
      </w:r>
      <w:r w:rsidR="001F5F29" w:rsidRPr="001F5F29">
        <w:rPr>
          <w:rFonts w:cs="Times New Roman"/>
          <w:bCs/>
          <w:szCs w:val="24"/>
        </w:rPr>
        <w:t>damages</w:t>
      </w:r>
      <w:r w:rsidR="00D11161">
        <w:rPr>
          <w:rFonts w:cs="Times New Roman"/>
          <w:bCs/>
          <w:szCs w:val="24"/>
        </w:rPr>
        <w:t>, including mental suffering,</w:t>
      </w:r>
      <w:r w:rsidR="001F5F29" w:rsidRPr="001F5F29">
        <w:rPr>
          <w:rFonts w:cs="Times New Roman"/>
          <w:bCs/>
          <w:szCs w:val="24"/>
        </w:rPr>
        <w:t xml:space="preserve"> to make plaintiff whole. (</w:t>
      </w:r>
      <w:proofErr w:type="spellStart"/>
      <w:r w:rsidR="001F5F29" w:rsidRPr="00D11161">
        <w:rPr>
          <w:rFonts w:cs="Times New Roman"/>
          <w:bCs/>
          <w:i/>
          <w:iCs/>
          <w:szCs w:val="24"/>
        </w:rPr>
        <w:t>Bardis</w:t>
      </w:r>
      <w:proofErr w:type="spellEnd"/>
      <w:r w:rsidR="001F5F29" w:rsidRPr="00D11161">
        <w:rPr>
          <w:rFonts w:cs="Times New Roman"/>
          <w:bCs/>
          <w:i/>
          <w:iCs/>
          <w:szCs w:val="24"/>
        </w:rPr>
        <w:t xml:space="preserve"> v. Oates</w:t>
      </w:r>
      <w:r w:rsidR="001F5F29" w:rsidRPr="001F5F29">
        <w:rPr>
          <w:rFonts w:cs="Times New Roman"/>
          <w:bCs/>
          <w:szCs w:val="24"/>
        </w:rPr>
        <w:t xml:space="preserve"> (2004) 119 Cal.App.4th 1, 14.)</w:t>
      </w:r>
    </w:p>
    <w:p w14:paraId="306364AB" w14:textId="25E76ECA" w:rsidR="00810078" w:rsidRPr="00A04E8D" w:rsidRDefault="00810078" w:rsidP="00810078">
      <w:pPr>
        <w:spacing w:after="264"/>
        <w:ind w:left="1080" w:hanging="360"/>
        <w:rPr>
          <w:rFonts w:cs="Times New Roman"/>
          <w:bCs/>
          <w:szCs w:val="24"/>
        </w:rPr>
      </w:pPr>
      <w:r w:rsidRPr="00020852">
        <w:rPr>
          <w:rFonts w:cs="Times New Roman"/>
          <w:bCs/>
          <w:szCs w:val="24"/>
        </w:rPr>
        <w:lastRenderedPageBreak/>
        <w:t xml:space="preserve">—  </w:t>
      </w:r>
      <w:bookmarkStart w:id="90" w:name="_Hlk43962286"/>
      <w:r w:rsidR="001F5F29" w:rsidRPr="001F5F29">
        <w:rPr>
          <w:rFonts w:cs="Times New Roman"/>
          <w:bCs/>
          <w:szCs w:val="24"/>
        </w:rPr>
        <w:t>Plaintiff may be entitled to punitive damages if defendant acted fraudulently, maliciously, or oppressively</w:t>
      </w:r>
      <w:r w:rsidR="00A04E8D">
        <w:rPr>
          <w:rFonts w:cs="Times New Roman"/>
          <w:bCs/>
          <w:szCs w:val="24"/>
        </w:rPr>
        <w:t xml:space="preserve"> </w:t>
      </w:r>
      <w:r w:rsidR="001F5F29" w:rsidRPr="001F5F29">
        <w:rPr>
          <w:rFonts w:cs="Times New Roman"/>
          <w:bCs/>
          <w:szCs w:val="24"/>
        </w:rPr>
        <w:t>(Civ. Code, § 3294)</w:t>
      </w:r>
      <w:bookmarkEnd w:id="90"/>
      <w:r w:rsidR="00A04E8D">
        <w:rPr>
          <w:rFonts w:cs="Times New Roman"/>
          <w:bCs/>
          <w:szCs w:val="24"/>
        </w:rPr>
        <w:t xml:space="preserve">, but </w:t>
      </w:r>
      <w:r w:rsidR="00A04E8D">
        <w:rPr>
          <w:rFonts w:cs="Times New Roman"/>
          <w:bCs/>
          <w:i/>
          <w:iCs/>
          <w:szCs w:val="24"/>
        </w:rPr>
        <w:t>only</w:t>
      </w:r>
      <w:r w:rsidR="00A04E8D">
        <w:rPr>
          <w:rFonts w:cs="Times New Roman"/>
          <w:bCs/>
          <w:szCs w:val="24"/>
        </w:rPr>
        <w:t xml:space="preserve"> if plaintiff proves actual damages (e.g., compensatory damages). (</w:t>
      </w:r>
      <w:r w:rsidR="002E1957" w:rsidRPr="002E1957">
        <w:rPr>
          <w:rFonts w:cs="Times New Roman"/>
          <w:bCs/>
          <w:szCs w:val="24"/>
        </w:rPr>
        <w:t>Berkley v. Dowds</w:t>
      </w:r>
      <w:r w:rsidR="001F1B0F">
        <w:rPr>
          <w:rFonts w:cs="Times New Roman"/>
          <w:bCs/>
          <w:szCs w:val="24"/>
        </w:rPr>
        <w:t xml:space="preserve"> (2007) </w:t>
      </w:r>
      <w:r w:rsidR="002E1957"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002E1957" w:rsidRPr="00764C81">
        <w:rPr>
          <w:rFonts w:cs="Times New Roman"/>
          <w:bCs/>
          <w:i/>
          <w:iCs/>
          <w:szCs w:val="24"/>
        </w:rPr>
        <w:t>California v. Altus Finance S.A.</w:t>
      </w:r>
      <w:r w:rsidR="00764C81">
        <w:rPr>
          <w:rFonts w:cs="Times New Roman"/>
          <w:bCs/>
          <w:szCs w:val="24"/>
        </w:rPr>
        <w:t xml:space="preserve"> </w:t>
      </w:r>
      <w:r w:rsidR="002C4C26" w:rsidRPr="002E1957">
        <w:rPr>
          <w:rFonts w:cs="Times New Roman"/>
          <w:bCs/>
          <w:szCs w:val="24"/>
        </w:rPr>
        <w:t>(9th Cir. 2008)</w:t>
      </w:r>
      <w:r w:rsidR="002C4C26">
        <w:rPr>
          <w:rFonts w:cs="Times New Roman"/>
          <w:bCs/>
          <w:szCs w:val="24"/>
        </w:rPr>
        <w:t xml:space="preserve"> </w:t>
      </w:r>
      <w:r w:rsidR="002E1957" w:rsidRPr="002E1957">
        <w:rPr>
          <w:rFonts w:cs="Times New Roman"/>
          <w:bCs/>
          <w:szCs w:val="24"/>
        </w:rPr>
        <w:t>540 F.3d 992, 1001</w:t>
      </w:r>
      <w:r w:rsidR="00764C81" w:rsidRPr="002E1957">
        <w:rPr>
          <w:rFonts w:cs="Times New Roman"/>
          <w:bCs/>
          <w:szCs w:val="24"/>
        </w:rPr>
        <w:t xml:space="preserve"> </w:t>
      </w:r>
      <w:r w:rsidR="002E1957" w:rsidRPr="002E1957">
        <w:rPr>
          <w:rFonts w:cs="Times New Roman"/>
          <w:bCs/>
          <w:szCs w:val="24"/>
        </w:rPr>
        <w:t xml:space="preserve">[holding that compensatory damages are required to recover punitive damages]; </w:t>
      </w:r>
      <w:r w:rsidR="002E1957" w:rsidRPr="00764C81">
        <w:rPr>
          <w:rFonts w:cs="Times New Roman"/>
          <w:bCs/>
          <w:i/>
          <w:iCs/>
          <w:szCs w:val="24"/>
        </w:rPr>
        <w:t xml:space="preserve">Sole Energy Co. v. </w:t>
      </w:r>
      <w:proofErr w:type="spellStart"/>
      <w:r w:rsidR="002E1957" w:rsidRPr="00764C81">
        <w:rPr>
          <w:rFonts w:cs="Times New Roman"/>
          <w:bCs/>
          <w:i/>
          <w:iCs/>
          <w:szCs w:val="24"/>
        </w:rPr>
        <w:t>Petrominerals</w:t>
      </w:r>
      <w:proofErr w:type="spellEnd"/>
      <w:r w:rsidR="002E1957" w:rsidRPr="00764C81">
        <w:rPr>
          <w:rFonts w:cs="Times New Roman"/>
          <w:bCs/>
          <w:i/>
          <w:iCs/>
          <w:szCs w:val="24"/>
        </w:rPr>
        <w:t xml:space="preserve"> Corp.</w:t>
      </w:r>
      <w:r w:rsidR="002E1957" w:rsidRPr="002E1957">
        <w:rPr>
          <w:rFonts w:cs="Times New Roman"/>
          <w:bCs/>
          <w:szCs w:val="24"/>
        </w:rPr>
        <w:t xml:space="preserve"> (2005) 128 Cal.App.4th 212, 238</w:t>
      </w:r>
      <w:r w:rsidR="00764C81">
        <w:rPr>
          <w:rFonts w:cs="Times New Roman"/>
          <w:bCs/>
          <w:szCs w:val="24"/>
        </w:rPr>
        <w:t xml:space="preserve">; </w:t>
      </w:r>
      <w:r w:rsidR="00A04E8D">
        <w:rPr>
          <w:rFonts w:cs="Times New Roman"/>
          <w:bCs/>
          <w:i/>
          <w:iCs/>
          <w:szCs w:val="24"/>
        </w:rPr>
        <w:t>Mother Cobb’s Chicken Turnovers v. Fox</w:t>
      </w:r>
      <w:r w:rsidR="00A04E8D">
        <w:rPr>
          <w:rFonts w:cs="Times New Roman"/>
          <w:bCs/>
          <w:szCs w:val="24"/>
        </w:rPr>
        <w:t xml:space="preserve"> (1937) 10 Cal.2d 203, 205-206.) In other words, punitive damages are </w:t>
      </w:r>
      <w:r w:rsidR="00A04E8D" w:rsidRPr="00A04E8D">
        <w:rPr>
          <w:rFonts w:cs="Times New Roman"/>
          <w:bCs/>
          <w:i/>
          <w:iCs/>
          <w:szCs w:val="24"/>
        </w:rPr>
        <w:t>not</w:t>
      </w:r>
      <w:r w:rsidR="00A04E8D">
        <w:rPr>
          <w:rFonts w:cs="Times New Roman"/>
          <w:bCs/>
          <w:szCs w:val="24"/>
        </w:rPr>
        <w:t xml:space="preserve"> </w:t>
      </w:r>
      <w:r w:rsidR="00A04E8D" w:rsidRPr="00A04E8D">
        <w:rPr>
          <w:rFonts w:cs="Times New Roman"/>
          <w:bCs/>
          <w:szCs w:val="24"/>
        </w:rPr>
        <w:t>recoverable</w:t>
      </w:r>
      <w:r w:rsidR="00A04E8D">
        <w:rPr>
          <w:rFonts w:cs="Times New Roman"/>
          <w:bCs/>
          <w:szCs w:val="24"/>
        </w:rPr>
        <w:t xml:space="preserve"> unless actual money damages have also been awarded. (</w:t>
      </w:r>
      <w:r w:rsidR="00A04E8D">
        <w:rPr>
          <w:rFonts w:cs="Times New Roman"/>
          <w:bCs/>
          <w:i/>
          <w:iCs/>
          <w:szCs w:val="24"/>
        </w:rPr>
        <w:t xml:space="preserve">Contractor’s Safety </w:t>
      </w:r>
      <w:proofErr w:type="spellStart"/>
      <w:r w:rsidR="00A04E8D">
        <w:rPr>
          <w:rFonts w:cs="Times New Roman"/>
          <w:bCs/>
          <w:i/>
          <w:iCs/>
          <w:szCs w:val="24"/>
        </w:rPr>
        <w:t>Ass’n</w:t>
      </w:r>
      <w:proofErr w:type="spellEnd"/>
      <w:r w:rsidR="00A04E8D">
        <w:rPr>
          <w:rFonts w:cs="Times New Roman"/>
          <w:bCs/>
          <w:i/>
          <w:iCs/>
          <w:szCs w:val="24"/>
        </w:rPr>
        <w:t xml:space="preserve"> v. Cal. Comp. Ins. Co.</w:t>
      </w:r>
      <w:r w:rsidR="00A04E8D">
        <w:rPr>
          <w:rFonts w:cs="Times New Roman"/>
          <w:bCs/>
          <w:szCs w:val="24"/>
        </w:rPr>
        <w:t xml:space="preserve"> (1957) 48 Cal.2d 71, 77.) </w:t>
      </w:r>
    </w:p>
    <w:p w14:paraId="7019CDCF"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F9684D" w14:textId="773D9E87" w:rsidR="00810078" w:rsidRDefault="00810078" w:rsidP="00810078">
      <w:pPr>
        <w:spacing w:after="264"/>
        <w:ind w:left="1080" w:hanging="360"/>
        <w:rPr>
          <w:rFonts w:cs="Times New Roman"/>
          <w:bCs/>
          <w:szCs w:val="24"/>
        </w:rPr>
      </w:pPr>
      <w:r w:rsidRPr="00020852">
        <w:rPr>
          <w:rFonts w:cs="Times New Roman"/>
          <w:bCs/>
          <w:szCs w:val="24"/>
        </w:rPr>
        <w:t xml:space="preserve">—  </w:t>
      </w:r>
      <w:r w:rsidR="002E1957" w:rsidRPr="002E1957">
        <w:rPr>
          <w:rFonts w:cs="Times New Roman"/>
          <w:bCs/>
          <w:szCs w:val="24"/>
        </w:rPr>
        <w:t>A cause of action for abuse of process must be brought within two years. (Code Civ. Proc., § 335.1.)</w:t>
      </w:r>
    </w:p>
    <w:p w14:paraId="03230D3F"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BFD0FF" w14:textId="09C92542"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FB57A1" w:rsidRPr="00FB57A1">
        <w:rPr>
          <w:rFonts w:cs="Times New Roman"/>
          <w:bCs/>
          <w:szCs w:val="24"/>
          <w:highlight w:val="green"/>
        </w:rPr>
        <w:t xml:space="preserve">for </w:t>
      </w:r>
      <w:r w:rsidR="00FB57A1" w:rsidRPr="00FB57A1">
        <w:rPr>
          <w:rFonts w:cs="Times New Roman"/>
          <w:bCs/>
          <w:i/>
          <w:iCs/>
          <w:szCs w:val="24"/>
          <w:highlight w:val="green"/>
        </w:rPr>
        <w:t>abuse of process</w:t>
      </w:r>
      <w:r w:rsidR="00FB57A1" w:rsidRPr="00FB57A1">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43C1BFCC"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7AE7DAEF"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C6FD42"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BEE9F5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C62FE87"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8FFD88" w14:textId="33C5E8AD" w:rsidR="00810078" w:rsidRDefault="00F04F40"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9175AD804E514C0ABC46A5D37D153EA4"/>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47DC430" w14:textId="584D2A84" w:rsidR="00810078" w:rsidRPr="00020852" w:rsidRDefault="00F04F40" w:rsidP="00810078">
      <w:pPr>
        <w:spacing w:after="264"/>
        <w:ind w:left="720"/>
        <w:rPr>
          <w:rFonts w:cs="Times New Roman"/>
        </w:rPr>
      </w:pPr>
      <w:sdt>
        <w:sdtPr>
          <w:rPr>
            <w:rFonts w:cs="Times New Roman"/>
            <w:bCs/>
            <w:color w:val="000099"/>
            <w:szCs w:val="24"/>
          </w:rPr>
          <w:alias w:val="Show If"/>
          <w:tag w:val="FlowConditionShowIf"/>
          <w:id w:val="-721297694"/>
          <w:placeholder>
            <w:docPart w:val="214D23A0CBDD4E78A65157D32C1D12C3"/>
          </w:placeholder>
          <w15:color w:val="23D160"/>
          <w15:appearance w15:val="tags"/>
        </w:sdtPr>
        <w:sdtEndPr/>
        <w:sdtContent>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67DC202E" w14:textId="08B48001" w:rsidR="00810078" w:rsidRDefault="00810078" w:rsidP="00810078">
      <w:pPr>
        <w:pStyle w:val="Heading2"/>
      </w:pPr>
      <w:r w:rsidRPr="00020852">
        <w:lastRenderedPageBreak/>
        <w:fldChar w:fldCharType="begin"/>
      </w:r>
      <w:r w:rsidRPr="00020852">
        <w:instrText xml:space="preserve"> LISTNUM LegalDefault \l 2 </w:instrText>
      </w:r>
      <w:bookmarkStart w:id="91" w:name="_Toc53565526"/>
      <w:r w:rsidRPr="00020852">
        <w:fldChar w:fldCharType="end"/>
      </w:r>
      <w:r>
        <w:br/>
      </w:r>
      <w:r w:rsidR="002D0B04" w:rsidRPr="002D0B04">
        <w:t>Insurance Bad Faith</w:t>
      </w:r>
      <w:bookmarkEnd w:id="91"/>
    </w:p>
    <w:p w14:paraId="02CB6E24" w14:textId="0654BBC5"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2D0B04" w:rsidRPr="002D0B04">
        <w:t xml:space="preserve"> </w:t>
      </w:r>
      <w:r w:rsidR="002D0B04" w:rsidRPr="002D0B04">
        <w:rPr>
          <w:rFonts w:cs="Times New Roman"/>
          <w:bCs/>
          <w:szCs w:val="24"/>
        </w:rPr>
        <w:t>Insurance Bad Faith</w:t>
      </w:r>
    </w:p>
    <w:p w14:paraId="514CFDFE" w14:textId="7DB45C01" w:rsidR="00810078" w:rsidRDefault="00810078" w:rsidP="00810078">
      <w:pPr>
        <w:spacing w:after="264"/>
        <w:ind w:left="1080" w:hanging="360"/>
        <w:rPr>
          <w:rFonts w:cs="Times New Roman"/>
          <w:bCs/>
          <w:szCs w:val="24"/>
        </w:rPr>
      </w:pPr>
      <w:r w:rsidRPr="00020852">
        <w:rPr>
          <w:rFonts w:cs="Times New Roman"/>
          <w:bCs/>
          <w:szCs w:val="24"/>
        </w:rPr>
        <w:t xml:space="preserve">—  </w:t>
      </w:r>
      <w:bookmarkStart w:id="92" w:name="_Hlk43964530"/>
      <w:r w:rsidR="002E1957"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sidR="004B2024">
        <w:rPr>
          <w:rFonts w:cs="Times New Roman"/>
          <w:bCs/>
          <w:i/>
          <w:iCs/>
          <w:szCs w:val="24"/>
        </w:rPr>
        <w:t>Major v. Western Home Ins. Co.</w:t>
      </w:r>
      <w:r w:rsidR="004B2024">
        <w:rPr>
          <w:rFonts w:cs="Times New Roman"/>
          <w:bCs/>
          <w:szCs w:val="24"/>
        </w:rPr>
        <w:t xml:space="preserve"> (2009) 169 Cal.App.4th 1197, 1209; </w:t>
      </w:r>
      <w:r w:rsidR="002E1957" w:rsidRPr="002E1957">
        <w:rPr>
          <w:rFonts w:cs="Times New Roman"/>
          <w:bCs/>
          <w:i/>
          <w:iCs/>
          <w:szCs w:val="24"/>
        </w:rPr>
        <w:t>Hailey v. California Physicians’ Service</w:t>
      </w:r>
      <w:r w:rsidR="002E1957" w:rsidRPr="002E1957">
        <w:rPr>
          <w:rFonts w:cs="Times New Roman"/>
          <w:bCs/>
          <w:szCs w:val="24"/>
        </w:rPr>
        <w:t xml:space="preserve"> (2007) 158 Cal.App.4th 452, 472.)</w:t>
      </w:r>
      <w:bookmarkEnd w:id="92"/>
    </w:p>
    <w:p w14:paraId="0B3A98CA" w14:textId="2C78FF1A" w:rsidR="004B2024" w:rsidRDefault="004B2024" w:rsidP="004B2024">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38DF55FF" w14:textId="15958CC2" w:rsidR="005F7334" w:rsidRPr="004B2024" w:rsidRDefault="00F04F40" w:rsidP="005F7334">
      <w:pPr>
        <w:spacing w:after="264"/>
        <w:ind w:left="1080"/>
        <w:rPr>
          <w:rFonts w:cs="Times New Roman"/>
          <w:bCs/>
          <w:szCs w:val="24"/>
        </w:rPr>
      </w:pPr>
      <w:sdt>
        <w:sdtPr>
          <w:rPr>
            <w:rFonts w:cs="Times New Roman"/>
            <w:bCs/>
            <w:color w:val="000099"/>
            <w:szCs w:val="24"/>
          </w:rPr>
          <w:alias w:val="Show If"/>
          <w:tag w:val="FlowConditionShowIf"/>
          <w:id w:val="1480570226"/>
          <w:placeholder>
            <w:docPart w:val="1B7B94AAB69046B6A4B8056ED503A2BA"/>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sidRPr="00B51BD3">
            <w:rPr>
              <w:rFonts w:eastAsia="Times New Roman" w:cs="Times New Roman"/>
              <w:color w:val="A67F59"/>
              <w:szCs w:val="24"/>
            </w:rPr>
            <w:t>or</w:t>
          </w:r>
          <w:r w:rsidR="005F7334">
            <w:rPr>
              <w:rFonts w:eastAsia="Times New Roman" w:cs="Times New Roman"/>
              <w:color w:val="A67F59"/>
              <w:szCs w:val="24"/>
            </w:rPr>
            <w:t xml:space="preserve">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11B8EBD8" w14:textId="4DEAF31C" w:rsidR="00810078" w:rsidRDefault="00810078" w:rsidP="00810078">
      <w:pPr>
        <w:spacing w:after="264"/>
        <w:ind w:left="1080" w:hanging="360"/>
        <w:rPr>
          <w:rFonts w:cs="Times New Roman"/>
          <w:bCs/>
          <w:szCs w:val="24"/>
        </w:rPr>
      </w:pPr>
      <w:r>
        <w:rPr>
          <w:rFonts w:cs="Times New Roman"/>
          <w:bCs/>
          <w:szCs w:val="24"/>
        </w:rPr>
        <w:t xml:space="preserve">—  </w:t>
      </w:r>
      <w:r w:rsidR="005F7334">
        <w:rPr>
          <w:rFonts w:cs="Times New Roman"/>
          <w:bCs/>
          <w:szCs w:val="24"/>
        </w:rPr>
        <w:t xml:space="preserve">As was </w:t>
      </w:r>
      <w:r w:rsidR="003B46B5">
        <w:rPr>
          <w:rFonts w:cs="Times New Roman"/>
          <w:bCs/>
          <w:szCs w:val="24"/>
        </w:rPr>
        <w:t>referenced</w:t>
      </w:r>
      <w:r w:rsidR="005F7334">
        <w:rPr>
          <w:rFonts w:cs="Times New Roman"/>
          <w:bCs/>
          <w:szCs w:val="24"/>
        </w:rPr>
        <w:t xml:space="preserve"> </w:t>
      </w:r>
      <w:r w:rsidR="003B46B5">
        <w:rPr>
          <w:rFonts w:cs="Times New Roman"/>
          <w:bCs/>
          <w:szCs w:val="24"/>
        </w:rPr>
        <w:t>above in the discussion regarding the cause of action for breach of the implied covenant of good faith and fair dealing, in the context of a bad faith insurance claim, that</w:t>
      </w:r>
      <w:r w:rsidR="005F7334" w:rsidRPr="005F7334">
        <w:rPr>
          <w:rFonts w:cs="Times New Roman"/>
          <w:bCs/>
          <w:szCs w:val="24"/>
        </w:rPr>
        <w:t xml:space="preserve"> “implied promise” </w:t>
      </w:r>
      <w:r w:rsidR="003B46B5">
        <w:rPr>
          <w:rFonts w:cs="Times New Roman"/>
          <w:bCs/>
          <w:szCs w:val="24"/>
        </w:rPr>
        <w:t xml:space="preserve">includes a duty on the part of an insurance company to </w:t>
      </w:r>
      <w:r w:rsidR="003B46B5">
        <w:rPr>
          <w:rFonts w:cs="Times New Roman"/>
          <w:bCs/>
          <w:i/>
          <w:iCs/>
          <w:szCs w:val="24"/>
        </w:rPr>
        <w:t>not</w:t>
      </w:r>
      <w:r w:rsidR="003B46B5">
        <w:rPr>
          <w:rFonts w:cs="Times New Roman"/>
          <w:bCs/>
          <w:szCs w:val="24"/>
        </w:rPr>
        <w:t xml:space="preserve"> unreasonably withhold</w:t>
      </w:r>
      <w:r w:rsidR="001543B4">
        <w:rPr>
          <w:rFonts w:cs="Times New Roman"/>
          <w:bCs/>
          <w:szCs w:val="24"/>
        </w:rPr>
        <w:t xml:space="preserve"> or delay</w:t>
      </w:r>
      <w:r w:rsidR="003B46B5">
        <w:rPr>
          <w:rFonts w:cs="Times New Roman"/>
          <w:bCs/>
          <w:szCs w:val="24"/>
        </w:rPr>
        <w:t xml:space="preserve"> benefits due under a policy</w:t>
      </w:r>
      <w:r w:rsidR="001543B4">
        <w:rPr>
          <w:rFonts w:cs="Times New Roman"/>
          <w:bCs/>
          <w:szCs w:val="24"/>
        </w:rPr>
        <w:t xml:space="preserve">. </w:t>
      </w:r>
      <w:r w:rsidR="007905B4" w:rsidRPr="005F7334">
        <w:rPr>
          <w:rFonts w:cs="Times New Roman"/>
          <w:bCs/>
          <w:szCs w:val="24"/>
        </w:rPr>
        <w:t>(</w:t>
      </w:r>
      <w:proofErr w:type="spellStart"/>
      <w:r w:rsidR="007905B4" w:rsidRPr="0065464D">
        <w:rPr>
          <w:rFonts w:cs="Times New Roman"/>
          <w:bCs/>
          <w:i/>
          <w:iCs/>
          <w:szCs w:val="24"/>
        </w:rPr>
        <w:t>Maslo</w:t>
      </w:r>
      <w:proofErr w:type="spellEnd"/>
      <w:r w:rsidR="007905B4" w:rsidRPr="0065464D">
        <w:rPr>
          <w:rFonts w:cs="Times New Roman"/>
          <w:bCs/>
          <w:i/>
          <w:iCs/>
          <w:szCs w:val="24"/>
        </w:rPr>
        <w:t xml:space="preserve"> v. Ameriprise Auto &amp; Home Ins.</w:t>
      </w:r>
      <w:r w:rsidR="007905B4" w:rsidRPr="005F7334">
        <w:rPr>
          <w:rFonts w:cs="Times New Roman"/>
          <w:bCs/>
          <w:szCs w:val="24"/>
        </w:rPr>
        <w:t xml:space="preserve"> (2014) 227 Cal.App.4th 626, 633.) </w:t>
      </w:r>
    </w:p>
    <w:p w14:paraId="705FC885" w14:textId="32CFDDDD" w:rsidR="001D1E3C" w:rsidRDefault="001D1E3C" w:rsidP="00810078">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5FC97BC8" w14:textId="079DE394" w:rsidR="005F7334" w:rsidRDefault="00F04F40" w:rsidP="005F73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46952A937F684AF5AE778AB667395B04"/>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4F304F8D" w14:textId="6628B1C8" w:rsidR="005F7334" w:rsidRDefault="00F04F40" w:rsidP="005F7334">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84E2B5BC4AD741ADB54590BDD5A80EB1"/>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Pr>
              <w:rFonts w:eastAsia="Times New Roman" w:cs="Times New Roman"/>
              <w:color w:val="A67F59"/>
              <w:szCs w:val="24"/>
            </w:rPr>
            <w:t xml:space="preserve">and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2A0CF463" w14:textId="6B7F4265" w:rsidR="005F7334" w:rsidRDefault="005F7334" w:rsidP="005F7334">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007905B4" w:rsidRPr="007905B4">
        <w:rPr>
          <w:rFonts w:cs="Times New Roman"/>
          <w:bCs/>
          <w:szCs w:val="24"/>
        </w:rPr>
        <w:t>(</w:t>
      </w:r>
      <w:proofErr w:type="spellStart"/>
      <w:r w:rsidR="007905B4" w:rsidRPr="007905B4">
        <w:rPr>
          <w:rFonts w:cs="Times New Roman"/>
          <w:bCs/>
          <w:i/>
          <w:iCs/>
          <w:szCs w:val="24"/>
        </w:rPr>
        <w:t>Maslo</w:t>
      </w:r>
      <w:proofErr w:type="spellEnd"/>
      <w:r w:rsidR="007905B4" w:rsidRPr="007905B4">
        <w:rPr>
          <w:rFonts w:cs="Times New Roman"/>
          <w:bCs/>
          <w:i/>
          <w:iCs/>
          <w:szCs w:val="24"/>
        </w:rPr>
        <w:t xml:space="preserve"> v. Ameriprise Auto &amp; Home Ins.,</w:t>
      </w:r>
      <w:r w:rsidR="007905B4" w:rsidRPr="007905B4">
        <w:rPr>
          <w:rFonts w:cs="Times New Roman"/>
          <w:bCs/>
          <w:szCs w:val="24"/>
        </w:rPr>
        <w:t xml:space="preserve"> </w:t>
      </w:r>
      <w:r w:rsidR="007905B4" w:rsidRPr="007905B4">
        <w:rPr>
          <w:rFonts w:cs="Times New Roman"/>
          <w:bCs/>
          <w:i/>
          <w:iCs/>
          <w:szCs w:val="24"/>
        </w:rPr>
        <w:t>supra</w:t>
      </w:r>
      <w:r w:rsidR="007905B4" w:rsidRPr="007905B4">
        <w:rPr>
          <w:rFonts w:cs="Times New Roman"/>
          <w:bCs/>
          <w:szCs w:val="24"/>
        </w:rPr>
        <w:t>, 227 Cal.App.4th at 633.)</w:t>
      </w:r>
      <w:r w:rsidR="0065464D">
        <w:rPr>
          <w:rFonts w:cs="Times New Roman"/>
          <w:bCs/>
          <w:szCs w:val="24"/>
        </w:rPr>
        <w:t xml:space="preserve"> And </w:t>
      </w:r>
      <w:r w:rsidR="0065464D" w:rsidRPr="0065464D">
        <w:rPr>
          <w:rFonts w:cs="Times New Roman"/>
          <w:bCs/>
          <w:szCs w:val="24"/>
        </w:rPr>
        <w:t>in the context of a bad faith insurance claim, that implied promise includes a duty on the part of an insurance company to not unreasonably withhold or delay benefits due under a policy.</w:t>
      </w:r>
      <w:r w:rsidR="00421F0A">
        <w:rPr>
          <w:rFonts w:cs="Times New Roman"/>
          <w:bCs/>
          <w:szCs w:val="24"/>
        </w:rPr>
        <w:t xml:space="preserve"> (</w:t>
      </w:r>
      <w:r w:rsidR="00421F0A">
        <w:rPr>
          <w:rFonts w:cs="Times New Roman"/>
          <w:bCs/>
          <w:i/>
          <w:iCs/>
          <w:szCs w:val="24"/>
        </w:rPr>
        <w:t>Ibid.</w:t>
      </w:r>
      <w:r w:rsidR="00421F0A">
        <w:rPr>
          <w:rFonts w:cs="Times New Roman"/>
          <w:bCs/>
          <w:szCs w:val="24"/>
        </w:rPr>
        <w:t>)</w:t>
      </w:r>
    </w:p>
    <w:p w14:paraId="3FFEB48B" w14:textId="71DC03EE" w:rsidR="001D1E3C" w:rsidRPr="00421F0A" w:rsidRDefault="001D1E3C" w:rsidP="005F7334">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28C108C" w14:textId="26789A11" w:rsidR="005F7334" w:rsidRDefault="00F04F40" w:rsidP="005F7334">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C718DADE8C8449D7B037515E767FF3EF"/>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7E3C7D8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A8AFDB" w14:textId="0C16935E" w:rsidR="00810078" w:rsidRDefault="00810078" w:rsidP="00810078">
      <w:pPr>
        <w:spacing w:after="264"/>
        <w:ind w:left="1080" w:hanging="360"/>
        <w:rPr>
          <w:rFonts w:cs="Times New Roman"/>
          <w:bCs/>
          <w:szCs w:val="24"/>
        </w:rPr>
      </w:pPr>
      <w:r>
        <w:rPr>
          <w:rFonts w:cs="Times New Roman"/>
          <w:bCs/>
          <w:szCs w:val="24"/>
        </w:rPr>
        <w:t xml:space="preserve">—  </w:t>
      </w:r>
      <w:r w:rsidR="002E1957"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002E1957" w:rsidRPr="002E1957">
        <w:rPr>
          <w:rFonts w:cs="Times New Roman"/>
          <w:bCs/>
          <w:i/>
          <w:iCs/>
          <w:szCs w:val="24"/>
        </w:rPr>
        <w:t xml:space="preserve">Archdale v. American </w:t>
      </w:r>
      <w:proofErr w:type="spellStart"/>
      <w:r w:rsidR="002E1957" w:rsidRPr="002E1957">
        <w:rPr>
          <w:rFonts w:cs="Times New Roman"/>
          <w:bCs/>
          <w:i/>
          <w:iCs/>
          <w:szCs w:val="24"/>
        </w:rPr>
        <w:t>Internat.</w:t>
      </w:r>
      <w:proofErr w:type="spellEnd"/>
      <w:r w:rsidR="002E1957" w:rsidRPr="002E1957">
        <w:rPr>
          <w:rFonts w:cs="Times New Roman"/>
          <w:bCs/>
          <w:i/>
          <w:iCs/>
          <w:szCs w:val="24"/>
        </w:rPr>
        <w:t xml:space="preserve"> Specialty Lines Ins. Co.</w:t>
      </w:r>
      <w:r w:rsidR="002E1957" w:rsidRPr="002E1957">
        <w:rPr>
          <w:rFonts w:cs="Times New Roman"/>
          <w:bCs/>
          <w:szCs w:val="24"/>
        </w:rPr>
        <w:t xml:space="preserve"> (2007) 154 Cal.App.4th 449, 467-68, fn. 19.) If plaintiff proceeds in cont</w:t>
      </w:r>
      <w:r w:rsidR="002E1957">
        <w:rPr>
          <w:rFonts w:cs="Times New Roman"/>
          <w:bCs/>
          <w:szCs w:val="24"/>
        </w:rPr>
        <w:t>r</w:t>
      </w:r>
      <w:r w:rsidR="002E1957" w:rsidRPr="002E1957">
        <w:rPr>
          <w:rFonts w:cs="Times New Roman"/>
          <w:bCs/>
          <w:szCs w:val="24"/>
        </w:rPr>
        <w:t>act, plaintiff is only entitled to damages recoverable for a breach of contract (i.e., those damages that are reasonably foreseeable by the breach). (</w:t>
      </w:r>
      <w:r w:rsidR="002E1957" w:rsidRPr="002E1957">
        <w:rPr>
          <w:rFonts w:cs="Times New Roman"/>
          <w:bCs/>
          <w:i/>
          <w:iCs/>
          <w:szCs w:val="24"/>
        </w:rPr>
        <w:t>Ibid</w:t>
      </w:r>
      <w:r w:rsidR="002E1957" w:rsidRPr="002E1957">
        <w:rPr>
          <w:rFonts w:cs="Times New Roman"/>
          <w:bCs/>
          <w:szCs w:val="24"/>
        </w:rPr>
        <w:t>.)</w:t>
      </w:r>
    </w:p>
    <w:p w14:paraId="6F6F62A9" w14:textId="34A25655" w:rsidR="00810078"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 xml:space="preserve">Plaintiff may be entitled to punitive damages if defendant acted fraudulently, maliciously, or oppressively. (Civ. Code, § 3294; </w:t>
      </w:r>
      <w:r w:rsidR="00874866" w:rsidRPr="00874866">
        <w:rPr>
          <w:rFonts w:cs="Times New Roman"/>
          <w:bCs/>
          <w:i/>
          <w:iCs/>
          <w:szCs w:val="24"/>
        </w:rPr>
        <w:t>Jordan v. Allstate Ins. Co.</w:t>
      </w:r>
      <w:r w:rsidR="00874866" w:rsidRPr="00874866">
        <w:rPr>
          <w:rFonts w:cs="Times New Roman"/>
          <w:bCs/>
          <w:szCs w:val="24"/>
        </w:rPr>
        <w:t xml:space="preserve"> (2007) 148 Cal.App.4th 1062, 1080.)</w:t>
      </w:r>
    </w:p>
    <w:p w14:paraId="1F28E236"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DC209DB" w14:textId="77777777" w:rsidR="00BF6CEA"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The statute of limitations period differs depending on whether the bad faith insurance denial claim sounds in contract or tort. (</w:t>
      </w:r>
      <w:r w:rsidR="00874866" w:rsidRPr="00BF6CEA">
        <w:rPr>
          <w:rFonts w:cs="Times New Roman"/>
          <w:bCs/>
          <w:i/>
          <w:iCs/>
          <w:szCs w:val="24"/>
        </w:rPr>
        <w:t>Casey v. Metropolitan Life Ins. Co.</w:t>
      </w:r>
      <w:r w:rsidR="00874866" w:rsidRPr="00874866">
        <w:rPr>
          <w:rFonts w:cs="Times New Roman"/>
          <w:bCs/>
          <w:szCs w:val="24"/>
        </w:rPr>
        <w:t xml:space="preserve"> (2010) 688 F.Supp.2d 1086, 1100, citing </w:t>
      </w:r>
      <w:r w:rsidR="00874866" w:rsidRPr="00BF6CEA">
        <w:rPr>
          <w:rFonts w:cs="Times New Roman"/>
          <w:bCs/>
          <w:i/>
          <w:iCs/>
          <w:szCs w:val="24"/>
        </w:rPr>
        <w:t xml:space="preserve">Archdale v. American </w:t>
      </w:r>
      <w:proofErr w:type="spellStart"/>
      <w:r w:rsidR="00874866" w:rsidRPr="00BF6CEA">
        <w:rPr>
          <w:rFonts w:cs="Times New Roman"/>
          <w:bCs/>
          <w:i/>
          <w:iCs/>
          <w:szCs w:val="24"/>
        </w:rPr>
        <w:t>Internat.</w:t>
      </w:r>
      <w:proofErr w:type="spellEnd"/>
      <w:r w:rsidR="00874866" w:rsidRPr="00BF6CEA">
        <w:rPr>
          <w:rFonts w:cs="Times New Roman"/>
          <w:bCs/>
          <w:i/>
          <w:iCs/>
          <w:szCs w:val="24"/>
        </w:rPr>
        <w:t xml:space="preserve"> Specialty Lines Ins. Co.</w:t>
      </w:r>
      <w:r w:rsidR="00874866" w:rsidRPr="00874866">
        <w:rPr>
          <w:rFonts w:cs="Times New Roman"/>
          <w:bCs/>
          <w:szCs w:val="24"/>
        </w:rPr>
        <w:t xml:space="preserve"> (E.D. CA 2007) 154 Cal.App.4th 449, 467</w:t>
      </w:r>
      <w:r w:rsidR="00BF6CEA">
        <w:rPr>
          <w:rFonts w:cs="Times New Roman"/>
          <w:bCs/>
          <w:szCs w:val="24"/>
        </w:rPr>
        <w:t xml:space="preserve">.) </w:t>
      </w:r>
    </w:p>
    <w:p w14:paraId="7E7AEBFC" w14:textId="3566772A" w:rsidR="00810078" w:rsidRDefault="00BF6CEA" w:rsidP="00BF6CEA">
      <w:pPr>
        <w:spacing w:after="264"/>
        <w:ind w:left="1350" w:hanging="270"/>
        <w:rPr>
          <w:rFonts w:cs="Times New Roman"/>
          <w:bCs/>
          <w:szCs w:val="24"/>
        </w:rPr>
      </w:pPr>
      <w:r>
        <w:rPr>
          <w:rFonts w:cs="Times New Roman"/>
          <w:bCs/>
          <w:szCs w:val="24"/>
        </w:rPr>
        <w:t xml:space="preserve">•   </w:t>
      </w:r>
      <w:r w:rsidR="00874866"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CBC0F7E"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AB32CE" w14:textId="68EAB204"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2D0B04" w:rsidRPr="002D0B04">
        <w:rPr>
          <w:rFonts w:cs="Times New Roman"/>
          <w:bCs/>
          <w:i/>
          <w:iCs/>
          <w:szCs w:val="24"/>
          <w:highlight w:val="green"/>
        </w:rPr>
        <w:t>insurance bad faith</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3C90776"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02303906"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0F08581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28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36C8C03"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A7C0B77" w14:textId="21693542" w:rsidR="00810078" w:rsidRDefault="00F04F40"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78F77C9732C84C89A5FF4DECDE30F0AD"/>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20CF5EB0" w14:textId="2364E6A4" w:rsidR="00810078" w:rsidRPr="00020852" w:rsidRDefault="00F04F40" w:rsidP="00810078">
      <w:pPr>
        <w:spacing w:after="264"/>
        <w:ind w:left="720"/>
        <w:rPr>
          <w:rFonts w:cs="Times New Roman"/>
        </w:rPr>
      </w:pPr>
      <w:sdt>
        <w:sdtPr>
          <w:rPr>
            <w:rFonts w:cs="Times New Roman"/>
            <w:bCs/>
            <w:color w:val="000099"/>
            <w:szCs w:val="24"/>
          </w:rPr>
          <w:alias w:val="Show If"/>
          <w:tag w:val="FlowConditionShowIf"/>
          <w:id w:val="1662499764"/>
          <w:placeholder>
            <w:docPart w:val="099EA33356184929AADA1A73297E4A93"/>
          </w:placeholder>
          <w15:color w:val="23D160"/>
          <w15:appearance w15:val="tags"/>
        </w:sdtPr>
        <w:sdtEndPr/>
        <w:sdtContent>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93" w:name="_Toc53565527"/>
      <w:r w:rsidRPr="00020852">
        <w:fldChar w:fldCharType="end"/>
      </w:r>
      <w:r>
        <w:br/>
      </w:r>
      <w:r w:rsidR="00727240" w:rsidRPr="00727240">
        <w:t>Medical Malpractice</w:t>
      </w:r>
      <w:bookmarkEnd w:id="93"/>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94"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94"/>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737D0BD1"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2CDBAC" w14:textId="3DF4C2AD" w:rsidR="00810078" w:rsidRDefault="00F04F40"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60822713E7094AA0ADC61BF2C84B5A98"/>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44D3FE92" w14:textId="457A4446" w:rsidR="00810078" w:rsidRPr="00020852" w:rsidRDefault="00F04F40" w:rsidP="00810078">
      <w:pPr>
        <w:spacing w:after="264"/>
        <w:ind w:left="720"/>
        <w:rPr>
          <w:rFonts w:cs="Times New Roman"/>
        </w:rPr>
      </w:pPr>
      <w:sdt>
        <w:sdtPr>
          <w:rPr>
            <w:rFonts w:cs="Times New Roman"/>
            <w:bCs/>
            <w:color w:val="000099"/>
            <w:szCs w:val="24"/>
          </w:rPr>
          <w:alias w:val="Show If"/>
          <w:tag w:val="FlowConditionShowIf"/>
          <w:id w:val="154891521"/>
          <w:placeholder>
            <w:docPart w:val="DA27A5C4D6794F81AF27B0F630AAD78E"/>
          </w:placeholder>
          <w15:color w:val="23D160"/>
          <w15:appearance w15:val="tags"/>
        </w:sdtPr>
        <w:sdtEndPr/>
        <w:sdtContent>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13D9FB60" w14:textId="6FFB3C04" w:rsidR="00810078" w:rsidRDefault="00810078" w:rsidP="00810078">
      <w:pPr>
        <w:pStyle w:val="Heading2"/>
      </w:pPr>
      <w:r w:rsidRPr="00020852">
        <w:fldChar w:fldCharType="begin"/>
      </w:r>
      <w:r w:rsidRPr="00020852">
        <w:instrText xml:space="preserve"> LISTNUM LegalDefault \l 2 </w:instrText>
      </w:r>
      <w:bookmarkStart w:id="95" w:name="_Toc53565528"/>
      <w:r w:rsidRPr="00020852">
        <w:fldChar w:fldCharType="end"/>
      </w:r>
      <w:r>
        <w:br/>
      </w:r>
      <w:r w:rsidR="000D7F51" w:rsidRPr="000D7F51">
        <w:t>Legal Malpractice</w:t>
      </w:r>
      <w:bookmarkEnd w:id="95"/>
    </w:p>
    <w:p w14:paraId="2C8D42E1" w14:textId="6F2E801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0D7F51" w:rsidRPr="000D7F51">
        <w:t xml:space="preserve"> </w:t>
      </w:r>
      <w:r w:rsidR="000D7F51" w:rsidRPr="000D7F51">
        <w:rPr>
          <w:rFonts w:cs="Times New Roman"/>
          <w:bCs/>
          <w:szCs w:val="24"/>
        </w:rPr>
        <w:t>Legal Malpractice</w:t>
      </w:r>
    </w:p>
    <w:p w14:paraId="424B83A3" w14:textId="79020E4E" w:rsidR="00810078" w:rsidRDefault="00810078" w:rsidP="00810078">
      <w:pPr>
        <w:spacing w:after="264"/>
        <w:ind w:left="1080" w:hanging="360"/>
        <w:rPr>
          <w:rFonts w:cs="Times New Roman"/>
          <w:bCs/>
          <w:szCs w:val="24"/>
        </w:rPr>
      </w:pPr>
      <w:r w:rsidRPr="00020852">
        <w:rPr>
          <w:rFonts w:cs="Times New Roman"/>
          <w:bCs/>
          <w:szCs w:val="24"/>
        </w:rPr>
        <w:t xml:space="preserve">—  </w:t>
      </w:r>
      <w:r w:rsidR="00A330EC"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005B27B4" w:rsidRPr="005B27B4">
        <w:rPr>
          <w:rFonts w:cs="Times New Roman"/>
          <w:bCs/>
          <w:i/>
          <w:iCs/>
          <w:szCs w:val="24"/>
        </w:rPr>
        <w:t>Kemper v. County of San Diego</w:t>
      </w:r>
      <w:r w:rsidR="005B27B4" w:rsidRPr="005B27B4">
        <w:rPr>
          <w:rFonts w:cs="Times New Roman"/>
          <w:bCs/>
          <w:szCs w:val="24"/>
        </w:rPr>
        <w:t xml:space="preserve"> (2015) 242 Cal.App.4th 1075, 1089</w:t>
      </w:r>
      <w:r w:rsidR="00A330EC">
        <w:rPr>
          <w:rFonts w:cs="Times New Roman"/>
          <w:bCs/>
          <w:szCs w:val="24"/>
        </w:rPr>
        <w:t xml:space="preserve">; </w:t>
      </w:r>
      <w:proofErr w:type="spellStart"/>
      <w:r w:rsidR="00A330EC" w:rsidRPr="00A330EC">
        <w:rPr>
          <w:rFonts w:cs="Times New Roman"/>
          <w:bCs/>
          <w:i/>
          <w:iCs/>
          <w:szCs w:val="24"/>
        </w:rPr>
        <w:t>Kumaraperu</w:t>
      </w:r>
      <w:proofErr w:type="spellEnd"/>
      <w:r w:rsidR="00A330EC" w:rsidRPr="00A330EC">
        <w:rPr>
          <w:rFonts w:cs="Times New Roman"/>
          <w:bCs/>
          <w:i/>
          <w:iCs/>
          <w:szCs w:val="24"/>
        </w:rPr>
        <w:t xml:space="preserve"> v. </w:t>
      </w:r>
      <w:proofErr w:type="spellStart"/>
      <w:r w:rsidR="00A330EC" w:rsidRPr="00A330EC">
        <w:rPr>
          <w:rFonts w:cs="Times New Roman"/>
          <w:bCs/>
          <w:i/>
          <w:iCs/>
          <w:szCs w:val="24"/>
        </w:rPr>
        <w:t>Feldsted</w:t>
      </w:r>
      <w:proofErr w:type="spellEnd"/>
      <w:r w:rsidR="00A330EC" w:rsidRPr="00A330EC">
        <w:rPr>
          <w:rFonts w:cs="Times New Roman"/>
          <w:bCs/>
          <w:szCs w:val="24"/>
        </w:rPr>
        <w:t xml:space="preserve"> (2015) 237 Cal.App.4th 60.)</w:t>
      </w:r>
    </w:p>
    <w:p w14:paraId="5EEBCD9E" w14:textId="4B20AE90" w:rsidR="005B27B4" w:rsidRDefault="005B27B4" w:rsidP="005B27B4">
      <w:pPr>
        <w:spacing w:after="264"/>
        <w:ind w:left="1350" w:hanging="270"/>
        <w:rPr>
          <w:rFonts w:cs="Times New Roman"/>
          <w:bCs/>
          <w:szCs w:val="24"/>
        </w:rPr>
      </w:pPr>
      <w:bookmarkStart w:id="9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7FC5E6DD" w14:textId="4F8B7B17" w:rsidR="005B27B4" w:rsidRDefault="005B27B4" w:rsidP="005B27B4">
      <w:pPr>
        <w:spacing w:after="264"/>
        <w:ind w:left="1350" w:hanging="270"/>
        <w:rPr>
          <w:rFonts w:cs="Times New Roman"/>
          <w:bCs/>
          <w:szCs w:val="24"/>
        </w:rPr>
      </w:pPr>
      <w:r>
        <w:rPr>
          <w:rFonts w:cs="Times New Roman"/>
          <w:bCs/>
          <w:szCs w:val="24"/>
        </w:rPr>
        <w:t xml:space="preserve">•   </w:t>
      </w:r>
      <w:r w:rsidR="00A30526"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00A30526" w:rsidRPr="00A30526">
        <w:rPr>
          <w:rFonts w:cs="Times New Roman"/>
          <w:bCs/>
          <w:i/>
          <w:iCs/>
          <w:szCs w:val="24"/>
        </w:rPr>
        <w:t>Viner v. Sweet</w:t>
      </w:r>
      <w:r w:rsidR="00A30526" w:rsidRPr="00A30526">
        <w:rPr>
          <w:rFonts w:cs="Times New Roman"/>
          <w:bCs/>
          <w:szCs w:val="24"/>
        </w:rPr>
        <w:t xml:space="preserve"> (2003) 30 Cal.4th 1232, 1240–41; </w:t>
      </w:r>
      <w:r w:rsidR="00A30526" w:rsidRPr="00A30526">
        <w:rPr>
          <w:rFonts w:cs="Times New Roman"/>
          <w:bCs/>
          <w:i/>
          <w:iCs/>
          <w:szCs w:val="24"/>
        </w:rPr>
        <w:t>Yanez v. Plummer</w:t>
      </w:r>
      <w:r w:rsidR="00A30526" w:rsidRPr="00A30526">
        <w:rPr>
          <w:rFonts w:cs="Times New Roman"/>
          <w:bCs/>
          <w:szCs w:val="24"/>
        </w:rPr>
        <w:t xml:space="preserve"> (2013) 221 Cal.App.4th 180, 186; see CACI 601 </w:t>
      </w:r>
      <w:r w:rsidR="00A30526">
        <w:rPr>
          <w:rFonts w:cs="Times New Roman"/>
          <w:bCs/>
          <w:szCs w:val="24"/>
        </w:rPr>
        <w:t>[</w:t>
      </w:r>
      <w:r w:rsidR="00A30526" w:rsidRPr="00A30526">
        <w:rPr>
          <w:rFonts w:cs="Times New Roman"/>
          <w:bCs/>
          <w:szCs w:val="24"/>
        </w:rPr>
        <w:t xml:space="preserve">“but for” standard in legal malpractice cases]; </w:t>
      </w:r>
      <w:r w:rsidR="00A30526" w:rsidRPr="00A30526">
        <w:rPr>
          <w:rFonts w:cs="Times New Roman"/>
          <w:bCs/>
          <w:i/>
          <w:iCs/>
          <w:szCs w:val="24"/>
        </w:rPr>
        <w:t>Knutson v. Foster</w:t>
      </w:r>
      <w:r w:rsidR="00A30526" w:rsidRPr="00A30526">
        <w:rPr>
          <w:rFonts w:cs="Times New Roman"/>
          <w:bCs/>
          <w:szCs w:val="24"/>
        </w:rPr>
        <w:t xml:space="preserve"> (2018) 25 Cal.App.5th 1075.)</w:t>
      </w:r>
      <w:r w:rsidR="00BA3C8D">
        <w:rPr>
          <w:rFonts w:cs="Times New Roman"/>
          <w:bCs/>
          <w:szCs w:val="24"/>
        </w:rPr>
        <w:t xml:space="preserve"> </w:t>
      </w:r>
      <w:r w:rsidR="00BA3C8D"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00BA3C8D" w:rsidRPr="00BA3C8D">
        <w:rPr>
          <w:rFonts w:cs="Times New Roman"/>
          <w:bCs/>
          <w:i/>
          <w:iCs/>
          <w:szCs w:val="24"/>
        </w:rPr>
        <w:t>Hearn v. Howard</w:t>
      </w:r>
      <w:r w:rsidR="00BA3C8D" w:rsidRPr="00BA3C8D">
        <w:rPr>
          <w:rFonts w:cs="Times New Roman"/>
          <w:bCs/>
          <w:szCs w:val="24"/>
        </w:rPr>
        <w:t xml:space="preserve"> (2009) 177 Cal.App.4th 1193; </w:t>
      </w:r>
      <w:proofErr w:type="spellStart"/>
      <w:r w:rsidR="00BA3C8D" w:rsidRPr="00BA3C8D">
        <w:rPr>
          <w:rFonts w:cs="Times New Roman"/>
          <w:bCs/>
          <w:i/>
          <w:iCs/>
          <w:szCs w:val="24"/>
        </w:rPr>
        <w:t>Shopoff</w:t>
      </w:r>
      <w:proofErr w:type="spellEnd"/>
      <w:r w:rsidR="00BA3C8D" w:rsidRPr="00BA3C8D">
        <w:rPr>
          <w:rFonts w:cs="Times New Roman"/>
          <w:bCs/>
          <w:i/>
          <w:iCs/>
          <w:szCs w:val="24"/>
        </w:rPr>
        <w:t xml:space="preserve"> &amp; Cavallo LLP v. Hyon</w:t>
      </w:r>
      <w:r w:rsidR="00BA3C8D" w:rsidRPr="00BA3C8D">
        <w:rPr>
          <w:rFonts w:cs="Times New Roman"/>
          <w:bCs/>
          <w:szCs w:val="24"/>
        </w:rPr>
        <w:t xml:space="preserve"> (2008) 167 Cal.App.4th 1489</w:t>
      </w:r>
      <w:r w:rsidR="00703809">
        <w:rPr>
          <w:rFonts w:cs="Times New Roman"/>
          <w:bCs/>
          <w:szCs w:val="24"/>
        </w:rPr>
        <w:t xml:space="preserve">; </w:t>
      </w:r>
      <w:r w:rsidR="00703809" w:rsidRPr="00BC5702">
        <w:rPr>
          <w:i/>
          <w:iCs/>
        </w:rPr>
        <w:t>Orrick Herrington &amp; Sutcliffe LLP</w:t>
      </w:r>
      <w:r w:rsidR="00703809">
        <w:rPr>
          <w:i/>
          <w:iCs/>
        </w:rPr>
        <w:t xml:space="preserve"> v. Superior Court</w:t>
      </w:r>
      <w:r w:rsidR="00703809" w:rsidRPr="00A6387E">
        <w:rPr>
          <w:rFonts w:cs="Times New Roman"/>
          <w:bCs/>
          <w:szCs w:val="24"/>
        </w:rPr>
        <w:t xml:space="preserve"> (2003) 107 Cal.App.4th 1052</w:t>
      </w:r>
      <w:r w:rsidR="00BA3C8D" w:rsidRPr="00BA3C8D">
        <w:rPr>
          <w:rFonts w:cs="Times New Roman"/>
          <w:bCs/>
          <w:szCs w:val="24"/>
        </w:rPr>
        <w:t xml:space="preserve">.) </w:t>
      </w:r>
    </w:p>
    <w:p w14:paraId="28770E22" w14:textId="045C911B" w:rsidR="005B27B4" w:rsidRDefault="005B27B4" w:rsidP="005B27B4">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C1131BB" w14:textId="5F927A92" w:rsidR="005B27B4" w:rsidRDefault="005B27B4" w:rsidP="005B27B4">
      <w:pPr>
        <w:spacing w:after="264"/>
        <w:ind w:left="1350" w:hanging="270"/>
        <w:rPr>
          <w:rFonts w:cs="Times New Roman"/>
          <w:bCs/>
          <w:szCs w:val="24"/>
        </w:rPr>
      </w:pPr>
      <w:r>
        <w:rPr>
          <w:rFonts w:cs="Times New Roman"/>
          <w:bCs/>
          <w:szCs w:val="24"/>
        </w:rPr>
        <w:t xml:space="preserve">•   </w:t>
      </w:r>
      <w:r w:rsidR="007A79C6">
        <w:rPr>
          <w:rFonts w:cs="Times New Roman"/>
          <w:bCs/>
          <w:szCs w:val="24"/>
        </w:rPr>
        <w:t>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377CB05D" w14:textId="40CC87FB" w:rsidR="005B27B4" w:rsidRDefault="005B27B4" w:rsidP="005B27B4">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sidR="007A79C6">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01898386" w14:textId="39F02A9B" w:rsidR="002C462E" w:rsidRDefault="002C462E" w:rsidP="005B27B4">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4D9F5BFE" w14:textId="563BD669" w:rsidR="00243C10" w:rsidRDefault="00243C10" w:rsidP="005B27B4">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141D832" w14:textId="7A31ED79" w:rsidR="001F126F" w:rsidRDefault="00F04F40" w:rsidP="001F126F">
      <w:pPr>
        <w:spacing w:after="264"/>
        <w:ind w:left="1080"/>
        <w:rPr>
          <w:rFonts w:cs="Times New Roman"/>
          <w:bCs/>
          <w:szCs w:val="24"/>
        </w:rPr>
      </w:pPr>
      <w:sdt>
        <w:sdtPr>
          <w:rPr>
            <w:rFonts w:cs="Times New Roman"/>
            <w:color w:val="C92C2C"/>
            <w:szCs w:val="24"/>
          </w:rPr>
          <w:alias w:val="Show If"/>
          <w:tag w:val="FlowConditionShowIf"/>
          <w:id w:val="-1975982075"/>
          <w:placeholder>
            <w:docPart w:val="F4C0570825BA4CC59E31D11206528BE0"/>
          </w:placeholder>
          <w15:color w:val="23D160"/>
          <w15:appearance w15:val="tags"/>
        </w:sdtPr>
        <w:sdtEndPr>
          <w:rPr>
            <w:color w:val="auto"/>
          </w:rPr>
        </w:sdtEndPr>
        <w:sdtContent>
          <w:r w:rsidR="007F25B7">
            <w:rPr>
              <w:rFonts w:cs="Times New Roman"/>
              <w:color w:val="C92C2C"/>
              <w:szCs w:val="24"/>
            </w:rPr>
            <w:t>yn</w:t>
          </w:r>
          <w:r w:rsidR="001F126F">
            <w:rPr>
              <w:rFonts w:cs="Times New Roman"/>
              <w:color w:val="C92C2C"/>
              <w:szCs w:val="24"/>
            </w:rPr>
            <w:t>_</w:t>
          </w:r>
          <w:r w:rsidR="007F25B7">
            <w:rPr>
              <w:rFonts w:cs="Times New Roman"/>
              <w:color w:val="C92C2C"/>
              <w:szCs w:val="24"/>
            </w:rPr>
            <w:t>legal</w:t>
          </w:r>
          <w:r w:rsidR="001F126F">
            <w:rPr>
              <w:rFonts w:cs="Times New Roman"/>
              <w:color w:val="C92C2C"/>
              <w:szCs w:val="24"/>
            </w:rPr>
            <w:t>_</w:t>
          </w:r>
          <w:r w:rsidR="007F25B7">
            <w:rPr>
              <w:rFonts w:cs="Times New Roman"/>
              <w:color w:val="C92C2C"/>
              <w:szCs w:val="24"/>
            </w:rPr>
            <w:t>mal_relates_settlement</w:t>
          </w:r>
          <w:r w:rsidR="001F126F" w:rsidRPr="00E36359">
            <w:rPr>
              <w:rFonts w:cs="Times New Roman"/>
              <w:color w:val="C92C2C"/>
              <w:szCs w:val="24"/>
            </w:rPr>
            <w:t xml:space="preserve"> </w:t>
          </w:r>
          <w:r w:rsidR="001F126F" w:rsidRPr="00E36359">
            <w:rPr>
              <w:rFonts w:cs="Times New Roman"/>
              <w:color w:val="A67F59"/>
              <w:szCs w:val="24"/>
            </w:rPr>
            <w:t>==</w:t>
          </w:r>
          <w:r w:rsidR="001F126F" w:rsidRPr="00E36359">
            <w:rPr>
              <w:rFonts w:cs="Times New Roman"/>
              <w:color w:val="C92C2C"/>
              <w:szCs w:val="24"/>
            </w:rPr>
            <w:t xml:space="preserve"> </w:t>
          </w:r>
          <w:r w:rsidR="001F126F" w:rsidRPr="00E36359">
            <w:rPr>
              <w:rFonts w:cs="Times New Roman"/>
              <w:color w:val="5F6364"/>
              <w:szCs w:val="24"/>
            </w:rPr>
            <w:t>"</w:t>
          </w:r>
          <w:r w:rsidR="007F25B7">
            <w:rPr>
              <w:rFonts w:cs="Times New Roman"/>
              <w:color w:val="2F9C0A"/>
              <w:szCs w:val="24"/>
            </w:rPr>
            <w:t>Yes</w:t>
          </w:r>
          <w:r w:rsidR="001F126F" w:rsidRPr="00E36359">
            <w:rPr>
              <w:rFonts w:cs="Times New Roman"/>
              <w:color w:val="5F6364"/>
              <w:szCs w:val="24"/>
            </w:rPr>
            <w:t>"</w:t>
          </w:r>
          <w:r w:rsidR="001F126F" w:rsidRPr="00E36359">
            <w:rPr>
              <w:rFonts w:cs="Times New Roman"/>
              <w:color w:val="C92C2C"/>
              <w:szCs w:val="24"/>
            </w:rPr>
            <w:t xml:space="preserve"> </w:t>
          </w:r>
        </w:sdtContent>
      </w:sdt>
    </w:p>
    <w:p w14:paraId="6E0EA84D" w14:textId="67A349DC" w:rsidR="006D3CF3" w:rsidRDefault="006D3CF3" w:rsidP="00810078">
      <w:pPr>
        <w:spacing w:after="264"/>
        <w:ind w:left="1080" w:hanging="360"/>
        <w:rPr>
          <w:rFonts w:cs="Times New Roman"/>
          <w:bCs/>
          <w:szCs w:val="24"/>
        </w:rPr>
      </w:pPr>
      <w:r>
        <w:rPr>
          <w:rFonts w:cs="Times New Roman"/>
          <w:bCs/>
          <w:szCs w:val="24"/>
        </w:rPr>
        <w:t xml:space="preserve">—  </w:t>
      </w:r>
      <w:r w:rsidR="001F126F">
        <w:rPr>
          <w:rFonts w:cs="Times New Roman"/>
          <w:bCs/>
          <w:szCs w:val="24"/>
        </w:rPr>
        <w:t xml:space="preserve">Client </w:t>
      </w:r>
      <w:r w:rsidR="005B27B4">
        <w:rPr>
          <w:rFonts w:cs="Times New Roman"/>
          <w:bCs/>
          <w:szCs w:val="24"/>
        </w:rPr>
        <w:t xml:space="preserve">also </w:t>
      </w:r>
      <w:r w:rsidR="001F126F">
        <w:rPr>
          <w:rFonts w:cs="Times New Roman"/>
          <w:bCs/>
          <w:szCs w:val="24"/>
        </w:rPr>
        <w:t>needs to understand that legal malpractice claims are typically an uphill battle from the start</w:t>
      </w:r>
      <w:r w:rsidR="007F25B7">
        <w:rPr>
          <w:rFonts w:cs="Times New Roman"/>
          <w:bCs/>
          <w:szCs w:val="24"/>
        </w:rPr>
        <w:t>—especially when they involve regret over having entered into settlement agreements—</w:t>
      </w:r>
      <w:r w:rsidR="001F126F">
        <w:rPr>
          <w:rFonts w:cs="Times New Roman"/>
          <w:bCs/>
          <w:szCs w:val="24"/>
        </w:rPr>
        <w:t xml:space="preserve">as courts are “loathe to allow settling </w:t>
      </w:r>
      <w:r w:rsidR="007F25B7" w:rsidRPr="007F25B7">
        <w:rPr>
          <w:rFonts w:cs="Times New Roman"/>
          <w:bCs/>
          <w:szCs w:val="24"/>
        </w:rPr>
        <w:t>plaintiffs to later second-guess themselves by suing their attorneys</w:t>
      </w:r>
      <w:r w:rsidR="007F25B7">
        <w:rPr>
          <w:rFonts w:cs="Times New Roman"/>
          <w:bCs/>
          <w:szCs w:val="24"/>
        </w:rPr>
        <w:t>.</w:t>
      </w:r>
      <w:r w:rsidR="007F25B7" w:rsidRPr="007F25B7">
        <w:rPr>
          <w:rFonts w:cs="Times New Roman"/>
          <w:bCs/>
          <w:szCs w:val="24"/>
        </w:rPr>
        <w:t xml:space="preserve">” (See, e.g., </w:t>
      </w:r>
      <w:proofErr w:type="spellStart"/>
      <w:r w:rsidR="007F25B7" w:rsidRPr="007F25B7">
        <w:rPr>
          <w:rFonts w:cs="Times New Roman"/>
          <w:bCs/>
          <w:i/>
          <w:iCs/>
          <w:szCs w:val="24"/>
        </w:rPr>
        <w:t>Blecher</w:t>
      </w:r>
      <w:proofErr w:type="spellEnd"/>
      <w:r w:rsidR="007F25B7" w:rsidRPr="007F25B7">
        <w:rPr>
          <w:rFonts w:cs="Times New Roman"/>
          <w:bCs/>
          <w:i/>
          <w:iCs/>
          <w:szCs w:val="24"/>
        </w:rPr>
        <w:t xml:space="preserve"> &amp; Collins, P.C. v. Northwest Airlines, Inc.</w:t>
      </w:r>
      <w:r w:rsidR="007F25B7" w:rsidRPr="007F25B7">
        <w:rPr>
          <w:rFonts w:cs="Times New Roman"/>
          <w:bCs/>
          <w:szCs w:val="24"/>
        </w:rPr>
        <w:t xml:space="preserve"> (C.D.Cal.1994) 858 F.Supp.1442, 1458.)</w:t>
      </w:r>
    </w:p>
    <w:p w14:paraId="7E5577CD" w14:textId="4418B20B" w:rsidR="000861E4" w:rsidRDefault="000861E4" w:rsidP="00810078">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0273300F" w14:textId="4AC5A5F5" w:rsidR="001225CC" w:rsidRDefault="001225CC" w:rsidP="00810078">
      <w:pPr>
        <w:spacing w:after="264"/>
        <w:ind w:left="1080" w:hanging="360"/>
        <w:rPr>
          <w:rFonts w:cs="Times New Roman"/>
          <w:bCs/>
          <w:szCs w:val="24"/>
        </w:rPr>
      </w:pPr>
      <w:r>
        <w:rPr>
          <w:rFonts w:cs="Times New Roman"/>
          <w:bCs/>
          <w:szCs w:val="24"/>
        </w:rPr>
        <w:t xml:space="preserve">—  In fact, </w:t>
      </w:r>
      <w:r w:rsidR="004C3E9C">
        <w:rPr>
          <w:rFonts w:cs="Times New Roman"/>
          <w:bCs/>
          <w:szCs w:val="24"/>
        </w:rPr>
        <w:t xml:space="preserve">these types of “settle and sue” lawsuits may require a </w:t>
      </w:r>
      <w:r w:rsidR="004C3E9C" w:rsidRPr="004C3E9C">
        <w:rPr>
          <w:rFonts w:cs="Times New Roman"/>
          <w:bCs/>
          <w:szCs w:val="24"/>
        </w:rPr>
        <w:t xml:space="preserve">standard of causation that is perhaps even more burdensome than the </w:t>
      </w:r>
      <w:r w:rsidR="004C3E9C">
        <w:rPr>
          <w:rFonts w:cs="Times New Roman"/>
          <w:bCs/>
          <w:szCs w:val="24"/>
        </w:rPr>
        <w:t xml:space="preserve">above-discussed </w:t>
      </w:r>
      <w:r w:rsidR="004C3E9C" w:rsidRPr="004C3E9C">
        <w:rPr>
          <w:rFonts w:cs="Times New Roman"/>
          <w:bCs/>
          <w:szCs w:val="24"/>
        </w:rPr>
        <w:t>case-within-a-case standard. (</w:t>
      </w:r>
      <w:proofErr w:type="spellStart"/>
      <w:r w:rsidR="004C3E9C" w:rsidRPr="004C3E9C">
        <w:rPr>
          <w:rFonts w:cs="Times New Roman"/>
          <w:bCs/>
          <w:i/>
          <w:iCs/>
          <w:szCs w:val="24"/>
        </w:rPr>
        <w:t>Marshak</w:t>
      </w:r>
      <w:proofErr w:type="spellEnd"/>
      <w:r w:rsidR="004C3E9C" w:rsidRPr="004C3E9C">
        <w:rPr>
          <w:rFonts w:cs="Times New Roman"/>
          <w:bCs/>
          <w:i/>
          <w:iCs/>
          <w:szCs w:val="24"/>
        </w:rPr>
        <w:t xml:space="preserve"> v. Ballesteros</w:t>
      </w:r>
      <w:r w:rsidR="004C3E9C" w:rsidRPr="004C3E9C">
        <w:rPr>
          <w:rFonts w:cs="Times New Roman"/>
          <w:bCs/>
          <w:szCs w:val="24"/>
        </w:rPr>
        <w:t xml:space="preserve"> (1999) 72 Cal.App.4th 1514, 1518; </w:t>
      </w:r>
      <w:r w:rsidR="004C3E9C" w:rsidRPr="004C3E9C">
        <w:rPr>
          <w:rFonts w:cs="Times New Roman"/>
          <w:bCs/>
          <w:i/>
          <w:iCs/>
          <w:szCs w:val="24"/>
        </w:rPr>
        <w:t xml:space="preserve">Thompson v. </w:t>
      </w:r>
      <w:proofErr w:type="spellStart"/>
      <w:r w:rsidR="004C3E9C" w:rsidRPr="004C3E9C">
        <w:rPr>
          <w:rFonts w:cs="Times New Roman"/>
          <w:bCs/>
          <w:i/>
          <w:iCs/>
          <w:szCs w:val="24"/>
        </w:rPr>
        <w:t>Halvonik</w:t>
      </w:r>
      <w:proofErr w:type="spellEnd"/>
      <w:r w:rsidR="004C3E9C" w:rsidRPr="004C3E9C">
        <w:rPr>
          <w:rFonts w:cs="Times New Roman"/>
          <w:bCs/>
          <w:szCs w:val="24"/>
        </w:rPr>
        <w:t xml:space="preserve"> (1995) 36 Cal.App.4th 657, 663 [claim that “but for” attorney’s negligence case would have settled sooner or on more favorable terms rejected as speculative].)</w:t>
      </w:r>
    </w:p>
    <w:p w14:paraId="217E3C2B" w14:textId="3DF654EC" w:rsidR="00A6387E" w:rsidRDefault="00A6387E" w:rsidP="00A6387E">
      <w:pPr>
        <w:spacing w:after="264"/>
        <w:ind w:left="1080" w:hanging="360"/>
        <w:rPr>
          <w:rFonts w:cs="Times New Roman"/>
          <w:bCs/>
          <w:szCs w:val="24"/>
        </w:rPr>
      </w:pPr>
      <w:r>
        <w:rPr>
          <w:rFonts w:cs="Times New Roman"/>
          <w:bCs/>
          <w:szCs w:val="24"/>
        </w:rPr>
        <w:t xml:space="preserve">—  </w:t>
      </w:r>
      <w:r w:rsidR="007C5130" w:rsidRPr="00BC5702">
        <w:rPr>
          <w:i/>
          <w:iCs/>
        </w:rPr>
        <w:t>Orrick Herrington</w:t>
      </w:r>
      <w:r w:rsidR="00703809">
        <w:rPr>
          <w:i/>
          <w:iCs/>
        </w:rPr>
        <w:t>, supra,</w:t>
      </w:r>
      <w:r w:rsidR="00703809">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sidR="00703809">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w:t>
      </w:r>
      <w:r w:rsidR="00F14296">
        <w:rPr>
          <w:rFonts w:cs="Times New Roman"/>
          <w:bCs/>
          <w:szCs w:val="24"/>
        </w:rPr>
        <w:t>T</w:t>
      </w:r>
      <w:r>
        <w:rPr>
          <w:rFonts w:cs="Times New Roman"/>
          <w:bCs/>
          <w:szCs w:val="24"/>
        </w:rPr>
        <w:t>he court reaffirmed the requisite standard in holding tha</w:t>
      </w:r>
      <w:r w:rsidR="00F14296">
        <w:rPr>
          <w:rFonts w:cs="Times New Roman"/>
          <w:bCs/>
          <w:szCs w:val="24"/>
        </w:rPr>
        <w:t xml:space="preserve">t “. . . in a </w:t>
      </w:r>
      <w:r w:rsidRPr="00A6387E">
        <w:rPr>
          <w:rFonts w:cs="Times New Roman"/>
          <w:bCs/>
          <w:szCs w:val="24"/>
        </w:rPr>
        <w:t xml:space="preserve">legal malpractice </w:t>
      </w:r>
      <w:r w:rsidR="00F14296">
        <w:rPr>
          <w:rFonts w:cs="Times New Roman"/>
          <w:bCs/>
          <w:szCs w:val="24"/>
        </w:rPr>
        <w:t xml:space="preserve">[case] </w:t>
      </w:r>
      <w:r w:rsidRPr="00A6387E">
        <w:rPr>
          <w:rFonts w:cs="Times New Roman"/>
          <w:bCs/>
          <w:szCs w:val="24"/>
        </w:rPr>
        <w:t>involv</w:t>
      </w:r>
      <w:r w:rsidR="00F14296">
        <w:rPr>
          <w:rFonts w:cs="Times New Roman"/>
          <w:bCs/>
          <w:szCs w:val="24"/>
        </w:rPr>
        <w:t>ing</w:t>
      </w:r>
      <w:r w:rsidRPr="00A6387E">
        <w:rPr>
          <w:rFonts w:cs="Times New Roman"/>
          <w:bCs/>
          <w:szCs w:val="24"/>
        </w:rPr>
        <w:t xml:space="preserve"> negligence in the prosecution or defense of a legal claim, the case-within-a-case methodology must be used</w:t>
      </w:r>
      <w:r w:rsidR="00F14296">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sidR="00F14296">
        <w:rPr>
          <w:rFonts w:cs="Times New Roman"/>
          <w:bCs/>
          <w:szCs w:val="24"/>
        </w:rPr>
        <w:t>nt.”</w:t>
      </w:r>
    </w:p>
    <w:p w14:paraId="5E4D0488" w14:textId="40B1B671" w:rsidR="00FF1576" w:rsidRDefault="00FF1576" w:rsidP="00A6387E">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proofErr w:type="spellStart"/>
      <w:r w:rsidRPr="00FF1576">
        <w:rPr>
          <w:rFonts w:cs="Times New Roman"/>
          <w:bCs/>
          <w:i/>
          <w:iCs/>
          <w:szCs w:val="24"/>
        </w:rPr>
        <w:t>Jalali</w:t>
      </w:r>
      <w:proofErr w:type="spellEnd"/>
      <w:r w:rsidRPr="00FF1576">
        <w:rPr>
          <w:rFonts w:cs="Times New Roman"/>
          <w:bCs/>
          <w:i/>
          <w:iCs/>
          <w:szCs w:val="24"/>
        </w:rPr>
        <w:t xml:space="preserve"> v. Root</w:t>
      </w:r>
      <w:r w:rsidRPr="00FF1576">
        <w:rPr>
          <w:rFonts w:cs="Times New Roman"/>
          <w:bCs/>
          <w:szCs w:val="24"/>
        </w:rPr>
        <w:t xml:space="preserve"> (2003) 109 Cal.App.4th 1768</w:t>
      </w:r>
      <w:r>
        <w:rPr>
          <w:rFonts w:cs="Times New Roman"/>
          <w:bCs/>
          <w:szCs w:val="24"/>
        </w:rPr>
        <w:t>; (</w:t>
      </w:r>
      <w:r w:rsidR="005B7DC1">
        <w:rPr>
          <w:rFonts w:cs="Times New Roman"/>
          <w:bCs/>
          <w:szCs w:val="24"/>
        </w:rPr>
        <w:t>i</w:t>
      </w:r>
      <w:r>
        <w:rPr>
          <w:rFonts w:cs="Times New Roman"/>
          <w:bCs/>
          <w:szCs w:val="24"/>
        </w:rPr>
        <w:t xml:space="preserve">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w:t>
      </w:r>
      <w:r w:rsidR="00286EBC">
        <w:rPr>
          <w:rFonts w:cs="Times New Roman"/>
          <w:bCs/>
          <w:szCs w:val="24"/>
        </w:rPr>
        <w:t xml:space="preserve">and </w:t>
      </w:r>
      <w:r>
        <w:rPr>
          <w:rFonts w:cs="Times New Roman"/>
          <w:bCs/>
          <w:szCs w:val="24"/>
        </w:rPr>
        <w:t xml:space="preserve">(vi) </w:t>
      </w:r>
      <w:proofErr w:type="spellStart"/>
      <w:r w:rsidR="00286EBC" w:rsidRPr="00286EBC">
        <w:rPr>
          <w:rFonts w:cs="Times New Roman"/>
          <w:bCs/>
          <w:i/>
          <w:iCs/>
          <w:szCs w:val="24"/>
        </w:rPr>
        <w:t>Namikas</w:t>
      </w:r>
      <w:proofErr w:type="spellEnd"/>
      <w:r w:rsidR="00286EBC" w:rsidRPr="00286EBC">
        <w:rPr>
          <w:rFonts w:cs="Times New Roman"/>
          <w:bCs/>
          <w:i/>
          <w:iCs/>
          <w:szCs w:val="24"/>
        </w:rPr>
        <w:t xml:space="preserve"> v. Miller</w:t>
      </w:r>
      <w:r w:rsidR="00286EBC" w:rsidRPr="00286EBC">
        <w:rPr>
          <w:rFonts w:cs="Times New Roman"/>
          <w:bCs/>
          <w:szCs w:val="24"/>
        </w:rPr>
        <w:t xml:space="preserve"> (2014) 225 Cal.App.4th 1574</w:t>
      </w:r>
      <w:r w:rsidR="00286EBC">
        <w:rPr>
          <w:rFonts w:cs="Times New Roman"/>
          <w:bCs/>
          <w:szCs w:val="24"/>
        </w:rPr>
        <w:t>.</w:t>
      </w:r>
    </w:p>
    <w:p w14:paraId="00ED093D" w14:textId="17330123" w:rsidR="001F126F" w:rsidRDefault="00F04F40" w:rsidP="001F126F">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579C6E1E178E446AA2BC8358F62DEDD0"/>
          </w:placeholder>
          <w15:color w:val="23D160"/>
          <w15:appearance w15:val="tags"/>
        </w:sdtPr>
        <w:sdtEndPr>
          <w:rPr>
            <w:rStyle w:val="property1"/>
          </w:rPr>
        </w:sdtEndPr>
        <w:sdtContent>
          <w:r w:rsidR="001F126F" w:rsidRPr="007F3488">
            <w:rPr>
              <w:rFonts w:eastAsia="Times New Roman" w:cs="Times New Roman"/>
              <w:color w:val="CCCCCC"/>
              <w:szCs w:val="24"/>
            </w:rPr>
            <w:t>###</w:t>
          </w:r>
        </w:sdtContent>
      </w:sdt>
    </w:p>
    <w:p w14:paraId="6605CC25" w14:textId="39ADD399" w:rsidR="00810078" w:rsidRDefault="00810078" w:rsidP="00810078">
      <w:pPr>
        <w:spacing w:after="264"/>
        <w:ind w:left="1080" w:hanging="360"/>
        <w:rPr>
          <w:rFonts w:cs="Times New Roman"/>
          <w:bCs/>
          <w:szCs w:val="24"/>
        </w:rPr>
      </w:pPr>
      <w:r>
        <w:rPr>
          <w:rFonts w:cs="Times New Roman"/>
          <w:bCs/>
          <w:szCs w:val="24"/>
        </w:rPr>
        <w:t xml:space="preserve">—  </w:t>
      </w:r>
      <w:r w:rsidR="006D3CF3" w:rsidRPr="006D3CF3">
        <w:rPr>
          <w:rFonts w:cs="Times New Roman"/>
          <w:bCs/>
          <w:szCs w:val="24"/>
        </w:rPr>
        <w:t>A breach of the Rules of Professional Conduct is merely evidence of a lawyer’s breach; it is not dispositive of a lawyer’s breach. (</w:t>
      </w:r>
      <w:r w:rsidR="006D3CF3" w:rsidRPr="006D3CF3">
        <w:rPr>
          <w:rFonts w:cs="Times New Roman"/>
          <w:bCs/>
          <w:i/>
          <w:iCs/>
          <w:szCs w:val="24"/>
        </w:rPr>
        <w:t>BGJ Assocs., LLC v. Wilson</w:t>
      </w:r>
      <w:r w:rsidR="006D3CF3" w:rsidRPr="006D3CF3">
        <w:rPr>
          <w:rFonts w:cs="Times New Roman"/>
          <w:bCs/>
          <w:szCs w:val="24"/>
        </w:rPr>
        <w:t xml:space="preserve"> (2003) 113 Cal.App.4th 1217, 1227.)</w:t>
      </w:r>
      <w:bookmarkEnd w:id="96"/>
    </w:p>
    <w:p w14:paraId="07758FAC"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10A16B" w14:textId="0DADF1E0" w:rsidR="00810078" w:rsidRDefault="00810078" w:rsidP="006A5C34">
      <w:pPr>
        <w:spacing w:after="264"/>
        <w:ind w:left="1080" w:hanging="360"/>
        <w:rPr>
          <w:rFonts w:cs="Times New Roman"/>
          <w:bCs/>
          <w:szCs w:val="24"/>
        </w:rPr>
      </w:pPr>
      <w:r>
        <w:rPr>
          <w:rFonts w:cs="Times New Roman"/>
          <w:bCs/>
          <w:szCs w:val="24"/>
        </w:rPr>
        <w:t xml:space="preserve">—  </w:t>
      </w:r>
      <w:r w:rsidR="00BE5670" w:rsidRPr="00BE5670">
        <w:rPr>
          <w:rFonts w:cs="Times New Roman"/>
          <w:bCs/>
          <w:szCs w:val="24"/>
        </w:rPr>
        <w:t>Plaintiff is entitled to his or her compensatory and general damages for the harm caused by defendant’s wrongful acts. (Civ. Code, §§ 3281-3282, 3333.)</w:t>
      </w:r>
    </w:p>
    <w:p w14:paraId="6524DC1D" w14:textId="40AE5663" w:rsidR="00BE5670" w:rsidRDefault="00BE5670" w:rsidP="006A5C34">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7B34E88E" w14:textId="073D6D77" w:rsidR="0005205E" w:rsidRDefault="0005205E" w:rsidP="006A5C34">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5A9D2022" w14:textId="4E3A50B6" w:rsidR="001A5E8F" w:rsidRDefault="001A5E8F" w:rsidP="006A5C34">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00D28F0"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85955" w14:textId="68CEE343" w:rsidR="00810078" w:rsidRDefault="00810078" w:rsidP="00810078">
      <w:pPr>
        <w:spacing w:after="264"/>
        <w:ind w:left="1080" w:hanging="360"/>
        <w:rPr>
          <w:rFonts w:cs="Times New Roman"/>
          <w:bCs/>
          <w:szCs w:val="24"/>
        </w:rPr>
      </w:pPr>
      <w:r w:rsidRPr="00020852">
        <w:rPr>
          <w:rFonts w:cs="Times New Roman"/>
          <w:bCs/>
          <w:szCs w:val="24"/>
        </w:rPr>
        <w:t xml:space="preserve">—  </w:t>
      </w:r>
      <w:r w:rsidR="00B8212D"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3B7C9B4"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C1BE3B" w14:textId="022E49CC"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0D7F51" w:rsidRPr="000D7F51">
        <w:rPr>
          <w:rFonts w:cs="Times New Roman"/>
          <w:bCs/>
          <w:szCs w:val="24"/>
          <w:highlight w:val="green"/>
        </w:rPr>
        <w:t xml:space="preserve">for </w:t>
      </w:r>
      <w:r w:rsidR="000D7F51" w:rsidRPr="000D7F51">
        <w:rPr>
          <w:rFonts w:cs="Times New Roman"/>
          <w:bCs/>
          <w:i/>
          <w:iCs/>
          <w:szCs w:val="24"/>
          <w:highlight w:val="green"/>
        </w:rPr>
        <w:t>legal malpractice</w:t>
      </w:r>
      <w:r w:rsidR="000D7F51" w:rsidRPr="000D7F51">
        <w:rPr>
          <w:rFonts w:cs="Times New Roman"/>
          <w:bCs/>
          <w:szCs w:val="24"/>
          <w:highlight w:val="green"/>
        </w:rPr>
        <w: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ABADFB"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83E5A2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B14D68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76690" w14:textId="5852BF4B"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4A69B06" w14:textId="20EA55C4"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0DC04C" w14:textId="12297851" w:rsidR="00953F3F" w:rsidRDefault="00F04F40" w:rsidP="00953F3F">
      <w:pPr>
        <w:pStyle w:val="NormalEnd"/>
        <w:ind w:left="1080"/>
      </w:pPr>
      <w:sdt>
        <w:sdtPr>
          <w:rPr>
            <w:color w:val="C92C2C"/>
          </w:rPr>
          <w:alias w:val="Show If"/>
          <w:tag w:val="FlowConditionShowIf"/>
          <w:id w:val="-442226063"/>
          <w:placeholder>
            <w:docPart w:val="8F792DC5554341B3B2FFEB965DD2AED0"/>
          </w:placeholder>
          <w15:color w:val="23D160"/>
          <w15:appearance w15:val="tags"/>
        </w:sdtPr>
        <w:sdtEndPr>
          <w:rPr>
            <w:color w:val="auto"/>
          </w:rPr>
        </w:sdtEndPr>
        <w:sdtContent>
          <w:r w:rsidR="007D20C7">
            <w:rPr>
              <w:color w:val="C92C2C"/>
            </w:rPr>
            <w:t>yn_legal_mal_damages_as_fees</w:t>
          </w:r>
          <w:r w:rsidR="007D20C7" w:rsidRPr="00E36359">
            <w:rPr>
              <w:color w:val="C92C2C"/>
            </w:rPr>
            <w:t xml:space="preserve"> </w:t>
          </w:r>
          <w:r w:rsidR="007D20C7" w:rsidRPr="00E36359">
            <w:rPr>
              <w:color w:val="A67F59"/>
            </w:rPr>
            <w:t>==</w:t>
          </w:r>
          <w:r w:rsidR="007D20C7" w:rsidRPr="00E36359">
            <w:rPr>
              <w:color w:val="C92C2C"/>
            </w:rPr>
            <w:t xml:space="preserve"> </w:t>
          </w:r>
          <w:r w:rsidR="007D20C7" w:rsidRPr="00E36359">
            <w:rPr>
              <w:color w:val="5F6364"/>
            </w:rPr>
            <w:t>"</w:t>
          </w:r>
          <w:r w:rsidR="007D20C7">
            <w:rPr>
              <w:color w:val="2F9C0A"/>
            </w:rPr>
            <w:t>Yes</w:t>
          </w:r>
          <w:r w:rsidR="007D20C7" w:rsidRPr="00E36359">
            <w:rPr>
              <w:color w:val="5F6364"/>
            </w:rPr>
            <w:t>"</w:t>
          </w:r>
          <w:r w:rsidR="007D20C7" w:rsidRPr="00E36359">
            <w:rPr>
              <w:color w:val="C92C2C"/>
            </w:rPr>
            <w:t xml:space="preserve"> </w:t>
          </w:r>
        </w:sdtContent>
      </w:sdt>
    </w:p>
    <w:p w14:paraId="58E913AC" w14:textId="1572B548" w:rsidR="00953F3F" w:rsidRDefault="00953F3F" w:rsidP="00953F3F">
      <w:pPr>
        <w:pStyle w:val="NormalEnd"/>
        <w:ind w:left="1350" w:hanging="270"/>
      </w:pPr>
      <w:r>
        <w:t xml:space="preserve">•   </w:t>
      </w:r>
      <w:r w:rsidR="007D20C7"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007D20C7" w:rsidRPr="007E6263">
        <w:rPr>
          <w:i/>
          <w:iCs/>
          <w:highlight w:val="green"/>
        </w:rPr>
        <w:t>cannot</w:t>
      </w:r>
      <w:r w:rsidR="007D20C7" w:rsidRPr="007E6263">
        <w:rPr>
          <w:highlight w:val="green"/>
        </w:rPr>
        <w:t xml:space="preserve"> recover as tort damages legal fees paid to the negligent attorney or counsel hired to correct those mistakes. (See, e.g., </w:t>
      </w:r>
      <w:r w:rsidR="007D20C7" w:rsidRPr="007E6263">
        <w:rPr>
          <w:i/>
          <w:iCs/>
          <w:highlight w:val="green"/>
        </w:rPr>
        <w:t>Orrick Herrington &amp; Sutcliffe LLP v. Sup.Ct.</w:t>
      </w:r>
      <w:r w:rsidR="007D20C7" w:rsidRPr="007E6263">
        <w:rPr>
          <w:highlight w:val="green"/>
        </w:rPr>
        <w:t xml:space="preserve">, </w:t>
      </w:r>
      <w:r w:rsidR="007D20C7" w:rsidRPr="007E6263">
        <w:rPr>
          <w:i/>
          <w:iCs/>
          <w:highlight w:val="green"/>
        </w:rPr>
        <w:t>supra</w:t>
      </w:r>
      <w:r w:rsidR="007D20C7" w:rsidRPr="007E6263">
        <w:rPr>
          <w:highlight w:val="green"/>
        </w:rPr>
        <w:t>, 107 Cal.App.4th at 1058-1060.)</w:t>
      </w:r>
    </w:p>
    <w:p w14:paraId="5B0EDBAD" w14:textId="2FB3F9EB" w:rsidR="00953F3F" w:rsidRPr="00953F3F" w:rsidRDefault="00F04F40" w:rsidP="00953F3F">
      <w:pPr>
        <w:pStyle w:val="NormalEnd"/>
        <w:ind w:left="1080"/>
      </w:pPr>
      <w:sdt>
        <w:sdtPr>
          <w:rPr>
            <w:rStyle w:val="property1"/>
            <w:rFonts w:eastAsia="Times New Roman"/>
          </w:rPr>
          <w:alias w:val="End If"/>
          <w:tag w:val="FlowConditionEndIf"/>
          <w:id w:val="-1155136895"/>
          <w:placeholder>
            <w:docPart w:val="2653F1CEF3334FFCA8EDCBFFF36A71BD"/>
          </w:placeholder>
          <w15:color w:val="23D160"/>
          <w15:appearance w15:val="tags"/>
        </w:sdtPr>
        <w:sdtEndPr>
          <w:rPr>
            <w:rStyle w:val="property1"/>
          </w:rPr>
        </w:sdtEndPr>
        <w:sdtContent>
          <w:r w:rsidR="00953F3F" w:rsidRPr="00020852">
            <w:rPr>
              <w:rFonts w:eastAsia="Times New Roman"/>
              <w:color w:val="CCCCCC"/>
            </w:rPr>
            <w:t>###</w:t>
          </w:r>
        </w:sdtContent>
      </w:sdt>
    </w:p>
    <w:p w14:paraId="71DD427B" w14:textId="09216860" w:rsidR="00810078" w:rsidRDefault="00F04F40"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B9A91E6C39B74693A39699AA67F65860"/>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183E23C9" w14:textId="34C1FA9E" w:rsidR="00E2562D" w:rsidRPr="00020852" w:rsidRDefault="00F04F40" w:rsidP="00E2562D">
      <w:pPr>
        <w:spacing w:after="264"/>
        <w:ind w:left="720"/>
        <w:rPr>
          <w:rFonts w:cs="Times New Roman"/>
        </w:rPr>
      </w:pPr>
      <w:sdt>
        <w:sdtPr>
          <w:rPr>
            <w:rFonts w:cs="Times New Roman"/>
            <w:bCs/>
            <w:color w:val="000099"/>
            <w:szCs w:val="24"/>
          </w:rPr>
          <w:alias w:val="Show If"/>
          <w:tag w:val="FlowConditionShowIf"/>
          <w:id w:val="-1413087753"/>
          <w:placeholder>
            <w:docPart w:val="F2AAF7074861436DBFCE2C66898081D7"/>
          </w:placeholder>
          <w15:color w:val="23D160"/>
          <w15:appearance w15:val="tags"/>
        </w:sdtPr>
        <w:sdtEndPr/>
        <w:sdtContent>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checkbox_potential_claims</w:t>
          </w:r>
          <w:r w:rsidR="00E2562D">
            <w:rPr>
              <w:rStyle w:val="tag1"/>
              <w:rFonts w:eastAsia="Times New Roman"/>
            </w:rPr>
            <w:t xml:space="preserve"> </w:t>
          </w:r>
          <w:r w:rsidR="00E2562D" w:rsidRPr="00B51BD3">
            <w:rPr>
              <w:rFonts w:eastAsia="Times New Roman" w:cs="Times New Roman"/>
              <w:color w:val="A67F59"/>
              <w:szCs w:val="24"/>
            </w:rPr>
            <w:t>or</w:t>
          </w:r>
          <w:r w:rsidR="00E2562D">
            <w:rPr>
              <w:rFonts w:eastAsia="Times New Roman" w:cs="Times New Roman"/>
              <w:color w:val="A67F59"/>
              <w:szCs w:val="24"/>
            </w:rPr>
            <w:t xml:space="preserve"> </w:t>
          </w:r>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 xml:space="preserve">checkbox_potential_cross_claims </w:t>
          </w:r>
        </w:sdtContent>
      </w:sdt>
    </w:p>
    <w:p w14:paraId="22EF93C3" w14:textId="0B315DE6" w:rsidR="00E2562D" w:rsidRDefault="00E2562D" w:rsidP="00E2562D">
      <w:pPr>
        <w:pStyle w:val="Heading2"/>
      </w:pPr>
      <w:r w:rsidRPr="00020852">
        <w:fldChar w:fldCharType="begin"/>
      </w:r>
      <w:r w:rsidRPr="00020852">
        <w:instrText xml:space="preserve"> LISTNUM LegalDefault \l 2 </w:instrText>
      </w:r>
      <w:r w:rsidRPr="00020852">
        <w:fldChar w:fldCharType="end"/>
      </w:r>
      <w:r>
        <w:br/>
        <w:t>Fraudulent Transfer</w:t>
      </w:r>
      <w:r>
        <w:br/>
        <w:t>(</w:t>
      </w:r>
      <w:r w:rsidR="00742529">
        <w:t>Uniform Fraudulent Transfer Act—</w:t>
      </w:r>
      <w:r>
        <w:t>Civil Code, § 3439 et seq.)</w:t>
      </w:r>
    </w:p>
    <w:p w14:paraId="5C046D17" w14:textId="046B8F03" w:rsidR="00E2562D" w:rsidRDefault="00E2562D" w:rsidP="00E2562D">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00A81762">
        <w:t xml:space="preserve">Uniform </w:t>
      </w:r>
      <w:r>
        <w:rPr>
          <w:rFonts w:cs="Times New Roman"/>
          <w:bCs/>
          <w:szCs w:val="24"/>
        </w:rPr>
        <w:t>Fraudulent Transfer</w:t>
      </w:r>
      <w:r w:rsidR="00A81762">
        <w:rPr>
          <w:rFonts w:cs="Times New Roman"/>
          <w:bCs/>
          <w:szCs w:val="24"/>
        </w:rPr>
        <w:t xml:space="preserve"> Act</w:t>
      </w:r>
      <w:r w:rsidR="00742529">
        <w:rPr>
          <w:rFonts w:cs="Times New Roman"/>
          <w:bCs/>
          <w:szCs w:val="24"/>
        </w:rPr>
        <w:t xml:space="preserve"> (</w:t>
      </w:r>
      <w:r w:rsidR="00A81762">
        <w:rPr>
          <w:rFonts w:cs="Times New Roman"/>
          <w:bCs/>
          <w:szCs w:val="24"/>
        </w:rPr>
        <w:t>UFTA</w:t>
      </w:r>
      <w:r w:rsidR="00742529">
        <w:rPr>
          <w:rFonts w:cs="Times New Roman"/>
          <w:bCs/>
          <w:szCs w:val="24"/>
        </w:rPr>
        <w:t>)</w:t>
      </w:r>
    </w:p>
    <w:p w14:paraId="2DE1492F" w14:textId="30BE7351" w:rsidR="00F65F94" w:rsidRDefault="00F65F94" w:rsidP="00E2562D">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w:t>
      </w:r>
      <w:r w:rsidR="007D072C">
        <w:rPr>
          <w:rFonts w:cs="Times New Roman"/>
          <w:bCs/>
          <w:szCs w:val="24"/>
        </w:rPr>
        <w:t xml:space="preserve">the express </w:t>
      </w:r>
      <w:r>
        <w:rPr>
          <w:rFonts w:cs="Times New Roman"/>
          <w:bCs/>
          <w:szCs w:val="24"/>
        </w:rPr>
        <w:t xml:space="preserve">intent to defraud a creditor and those made </w:t>
      </w:r>
      <w:r w:rsidR="00555FE5">
        <w:rPr>
          <w:rFonts w:cs="Times New Roman"/>
          <w:bCs/>
          <w:szCs w:val="24"/>
        </w:rPr>
        <w:t>while the debtor is insolvent (</w:t>
      </w:r>
      <w:r w:rsidR="00D84CF2">
        <w:rPr>
          <w:rFonts w:cs="Times New Roman"/>
          <w:bCs/>
          <w:szCs w:val="24"/>
        </w:rPr>
        <w:t xml:space="preserve">otherwise known as </w:t>
      </w:r>
      <w:r w:rsidR="00D84CF2">
        <w:rPr>
          <w:rFonts w:cs="Times New Roman"/>
          <w:bCs/>
          <w:i/>
          <w:iCs/>
          <w:szCs w:val="24"/>
        </w:rPr>
        <w:t>constructive fraud(</w:t>
      </w:r>
      <w:proofErr w:type="spellStart"/>
      <w:r w:rsidR="00D84CF2">
        <w:rPr>
          <w:rFonts w:cs="Times New Roman"/>
          <w:bCs/>
          <w:i/>
          <w:iCs/>
          <w:szCs w:val="24"/>
        </w:rPr>
        <w:t>ulent</w:t>
      </w:r>
      <w:proofErr w:type="spellEnd"/>
      <w:r w:rsidR="00D84CF2">
        <w:rPr>
          <w:rFonts w:cs="Times New Roman"/>
          <w:bCs/>
          <w:i/>
          <w:iCs/>
          <w:szCs w:val="24"/>
        </w:rPr>
        <w:t>) intent</w:t>
      </w:r>
      <w:r w:rsidR="00555FE5">
        <w:rPr>
          <w:rFonts w:cs="Times New Roman"/>
          <w:bCs/>
          <w:szCs w:val="24"/>
        </w:rPr>
        <w:t xml:space="preserve">). With the former, </w:t>
      </w:r>
      <w:r w:rsidR="00E2023F">
        <w:rPr>
          <w:rFonts w:cs="Times New Roman"/>
          <w:bCs/>
          <w:szCs w:val="24"/>
        </w:rPr>
        <w:t xml:space="preserve">the intent of the debtor is directly relevant, while </w:t>
      </w:r>
      <w:r w:rsidR="00555FE5">
        <w:rPr>
          <w:rFonts w:cs="Times New Roman"/>
          <w:bCs/>
          <w:szCs w:val="24"/>
        </w:rPr>
        <w:t>with</w:t>
      </w:r>
      <w:r w:rsidR="00E2023F">
        <w:rPr>
          <w:rFonts w:cs="Times New Roman"/>
          <w:bCs/>
          <w:szCs w:val="24"/>
        </w:rPr>
        <w:t xml:space="preserve"> the latter intent is irrelevant, and the transfer may be deemed constructively fraudulent</w:t>
      </w:r>
      <w:r w:rsidR="00555FE5">
        <w:rPr>
          <w:rFonts w:cs="Times New Roman"/>
          <w:bCs/>
          <w:szCs w:val="24"/>
        </w:rPr>
        <w:t xml:space="preserve"> regardless of the debtor’s actual intent</w:t>
      </w:r>
      <w:r w:rsidR="00E2023F">
        <w:rPr>
          <w:rFonts w:cs="Times New Roman"/>
          <w:bCs/>
          <w:szCs w:val="24"/>
        </w:rPr>
        <w:t>. (Civ</w:t>
      </w:r>
      <w:r w:rsidR="00A17A4A">
        <w:rPr>
          <w:rFonts w:cs="Times New Roman"/>
          <w:bCs/>
          <w:szCs w:val="24"/>
        </w:rPr>
        <w:t>.</w:t>
      </w:r>
      <w:r w:rsidR="00E2023F">
        <w:rPr>
          <w:rFonts w:cs="Times New Roman"/>
          <w:bCs/>
          <w:szCs w:val="24"/>
        </w:rPr>
        <w:t xml:space="preserve"> Code, §§3439.04 and 3439.05, respectively.)</w:t>
      </w:r>
    </w:p>
    <w:p w14:paraId="30D9EF9C" w14:textId="06F004C2" w:rsidR="00E2562D" w:rsidRDefault="00A62C20" w:rsidP="00A62C20">
      <w:pPr>
        <w:spacing w:after="264"/>
        <w:ind w:left="1350" w:hanging="270"/>
        <w:rPr>
          <w:rFonts w:cs="Times New Roman"/>
          <w:bCs/>
          <w:szCs w:val="24"/>
        </w:rPr>
      </w:pPr>
      <w:r>
        <w:rPr>
          <w:rFonts w:cs="Times New Roman"/>
          <w:bCs/>
          <w:szCs w:val="24"/>
        </w:rPr>
        <w:t>•</w:t>
      </w:r>
      <w:r w:rsidR="00E2562D" w:rsidRPr="00020852">
        <w:rPr>
          <w:rFonts w:cs="Times New Roman"/>
          <w:bCs/>
          <w:szCs w:val="24"/>
        </w:rPr>
        <w:t xml:space="preserve">  </w:t>
      </w:r>
      <w:r w:rsidR="000562D4">
        <w:rPr>
          <w:rFonts w:cs="Times New Roman"/>
          <w:bCs/>
          <w:szCs w:val="24"/>
        </w:rPr>
        <w:t xml:space="preserve">To prove a claim for fraudulent transfer where the </w:t>
      </w:r>
      <w:r w:rsidR="008F45A9">
        <w:rPr>
          <w:rFonts w:cs="Times New Roman"/>
          <w:bCs/>
          <w:szCs w:val="24"/>
        </w:rPr>
        <w:t xml:space="preserve">express </w:t>
      </w:r>
      <w:r w:rsidR="000562D4">
        <w:rPr>
          <w:rFonts w:cs="Times New Roman"/>
          <w:bCs/>
          <w:szCs w:val="24"/>
        </w:rPr>
        <w:t>intent of the debtor is to defraud the creditor</w:t>
      </w:r>
      <w:r w:rsidR="00312EAF">
        <w:rPr>
          <w:rFonts w:cs="Times New Roman"/>
          <w:bCs/>
          <w:szCs w:val="24"/>
        </w:rPr>
        <w:t xml:space="preserve"> (i.e., transfer done with </w:t>
      </w:r>
      <w:r w:rsidR="00312EAF">
        <w:rPr>
          <w:rFonts w:cs="Times New Roman"/>
          <w:bCs/>
          <w:i/>
          <w:iCs/>
          <w:szCs w:val="24"/>
        </w:rPr>
        <w:t>actual intent</w:t>
      </w:r>
      <w:r w:rsidR="00312EAF">
        <w:rPr>
          <w:rFonts w:cs="Times New Roman"/>
          <w:bCs/>
          <w:szCs w:val="24"/>
        </w:rPr>
        <w:t>)</w:t>
      </w:r>
      <w:r w:rsidR="000562D4">
        <w:rPr>
          <w:rFonts w:cs="Times New Roman"/>
          <w:bCs/>
          <w:szCs w:val="24"/>
        </w:rPr>
        <w:t xml:space="preserve">, a plaintiff must prove that a transfer was made (or an obligation was incurred) </w:t>
      </w:r>
      <w:r w:rsidR="007D072C">
        <w:rPr>
          <w:rFonts w:cs="Times New Roman"/>
          <w:bCs/>
          <w:szCs w:val="24"/>
        </w:rPr>
        <w:t xml:space="preserve">(i) with an actual intent to hinder, delay, or defraud a creditor, or (ii) </w:t>
      </w:r>
      <w:r w:rsidR="00852DEE">
        <w:rPr>
          <w:rFonts w:cs="Times New Roman"/>
          <w:bCs/>
          <w:szCs w:val="24"/>
        </w:rPr>
        <w:t xml:space="preserve">without receiving a reasonably equivalent value in exchange </w:t>
      </w:r>
      <w:r w:rsidR="00852DEE">
        <w:rPr>
          <w:rFonts w:cs="Times New Roman"/>
          <w:bCs/>
          <w:i/>
          <w:iCs/>
          <w:szCs w:val="24"/>
        </w:rPr>
        <w:t>and</w:t>
      </w:r>
      <w:r w:rsidR="00852DEE">
        <w:rPr>
          <w:rFonts w:cs="Times New Roman"/>
          <w:bCs/>
          <w:szCs w:val="24"/>
        </w:rPr>
        <w:t xml:space="preserve"> the debtor was </w:t>
      </w:r>
      <w:r w:rsidR="00852DEE">
        <w:rPr>
          <w:rFonts w:cs="Times New Roman"/>
          <w:bCs/>
          <w:i/>
          <w:iCs/>
          <w:szCs w:val="24"/>
        </w:rPr>
        <w:t>either</w:t>
      </w:r>
      <w:r w:rsidR="00852DEE">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w:t>
      </w:r>
      <w:r w:rsidR="001D08FA">
        <w:rPr>
          <w:rFonts w:cs="Times New Roman"/>
          <w:bCs/>
          <w:szCs w:val="24"/>
        </w:rPr>
        <w:t>(Civ</w:t>
      </w:r>
      <w:r w:rsidR="00A17A4A">
        <w:rPr>
          <w:rFonts w:cs="Times New Roman"/>
          <w:bCs/>
          <w:szCs w:val="24"/>
        </w:rPr>
        <w:t>.</w:t>
      </w:r>
      <w:r w:rsidR="001D08FA">
        <w:rPr>
          <w:rFonts w:cs="Times New Roman"/>
          <w:bCs/>
          <w:szCs w:val="24"/>
        </w:rPr>
        <w:t xml:space="preserve"> Code, § 3439.04.)</w:t>
      </w:r>
      <w:r w:rsidR="000562D4">
        <w:rPr>
          <w:rFonts w:cs="Times New Roman"/>
          <w:bCs/>
          <w:szCs w:val="24"/>
        </w:rPr>
        <w:t xml:space="preserve"> Under this statute, it doesn’t matter whether the creditor’s claim </w:t>
      </w:r>
      <w:r w:rsidR="00961566">
        <w:rPr>
          <w:rFonts w:cs="Times New Roman"/>
          <w:bCs/>
          <w:szCs w:val="24"/>
        </w:rPr>
        <w:t>existed</w:t>
      </w:r>
      <w:r w:rsidR="000562D4">
        <w:rPr>
          <w:rFonts w:cs="Times New Roman"/>
          <w:bCs/>
          <w:szCs w:val="24"/>
        </w:rPr>
        <w:t xml:space="preserve"> before or after the transfer. (</w:t>
      </w:r>
      <w:r w:rsidR="000562D4">
        <w:rPr>
          <w:rFonts w:cs="Times New Roman"/>
          <w:bCs/>
          <w:i/>
          <w:iCs/>
          <w:szCs w:val="24"/>
        </w:rPr>
        <w:t>Ibid</w:t>
      </w:r>
      <w:r w:rsidR="000562D4">
        <w:rPr>
          <w:rFonts w:cs="Times New Roman"/>
          <w:bCs/>
          <w:szCs w:val="24"/>
        </w:rPr>
        <w:t xml:space="preserve">.) </w:t>
      </w:r>
    </w:p>
    <w:p w14:paraId="22C99889" w14:textId="0CB53A5C" w:rsidR="008F45A9" w:rsidRDefault="00691A71" w:rsidP="00691A7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67D55D17" w14:textId="73A5A29E" w:rsidR="00691A71" w:rsidRDefault="008F45A9" w:rsidP="00BC4224">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737CDA6A" w14:textId="53A9A687" w:rsidR="003264BD" w:rsidRPr="008F45A9" w:rsidRDefault="003264BD" w:rsidP="00691A71">
      <w:pPr>
        <w:spacing w:after="264"/>
        <w:ind w:left="1710" w:hanging="360"/>
        <w:rPr>
          <w:rFonts w:cs="Times New Roman"/>
          <w:bCs/>
          <w:szCs w:val="24"/>
        </w:rPr>
      </w:pPr>
      <w:r>
        <w:rPr>
          <w:rFonts w:cs="Times New Roman"/>
          <w:bCs/>
          <w:szCs w:val="24"/>
        </w:rPr>
        <w:t xml:space="preserve">→  </w:t>
      </w:r>
      <w:r w:rsidR="008F45A9">
        <w:rPr>
          <w:rFonts w:cs="Times New Roman"/>
          <w:bCs/>
          <w:szCs w:val="24"/>
        </w:rPr>
        <w:t xml:space="preserve">Because proving actual intent is often impossible (How often does one have an audio/video of the debtor discussing his or her actual intent?), courts have developed several </w:t>
      </w:r>
      <w:r w:rsidR="008F45A9">
        <w:rPr>
          <w:rFonts w:cs="Times New Roman"/>
          <w:bCs/>
          <w:i/>
          <w:iCs/>
          <w:szCs w:val="24"/>
        </w:rPr>
        <w:t>“badges of fraud</w:t>
      </w:r>
      <w:r w:rsidR="008F45A9">
        <w:rPr>
          <w:rFonts w:cs="Times New Roman"/>
          <w:bCs/>
          <w:szCs w:val="24"/>
        </w:rPr>
        <w:t>” which, while not conclusive, are considered by courts as circumstantial evidence of fraud. The more common “badges of fraud” include</w:t>
      </w:r>
      <w:r w:rsidR="001907E5">
        <w:rPr>
          <w:rFonts w:cs="Times New Roman"/>
          <w:bCs/>
          <w:szCs w:val="24"/>
        </w:rPr>
        <w:t xml:space="preserve"> things like</w:t>
      </w:r>
      <w:r w:rsidR="008F45A9">
        <w:rPr>
          <w:rFonts w:cs="Times New Roman"/>
          <w:bCs/>
          <w:szCs w:val="24"/>
        </w:rPr>
        <w:t>: (i) becoming insolvent as a result of a transfer (see below); (ii) lack of (or inadequate) consideration; (iii) transfers between family members or other “insiders”; (iv) the debtor’s retention o</w:t>
      </w:r>
      <w:r w:rsidR="001907E5">
        <w:rPr>
          <w:rFonts w:cs="Times New Roman"/>
          <w:bCs/>
          <w:szCs w:val="24"/>
        </w:rPr>
        <w:t>r</w:t>
      </w:r>
      <w:r w:rsidR="008F45A9">
        <w:rPr>
          <w:rFonts w:cs="Times New Roman"/>
          <w:bCs/>
          <w:szCs w:val="24"/>
        </w:rPr>
        <w:t xml:space="preserve"> possession</w:t>
      </w:r>
      <w:r w:rsidR="001907E5">
        <w:rPr>
          <w:rFonts w:cs="Times New Roman"/>
          <w:bCs/>
          <w:szCs w:val="24"/>
        </w:rPr>
        <w:t xml:space="preserve"> of</w:t>
      </w:r>
      <w:r w:rsidR="008F45A9">
        <w:rPr>
          <w:rFonts w:cs="Times New Roman"/>
          <w:bCs/>
          <w:szCs w:val="24"/>
        </w:rPr>
        <w:t xml:space="preserve"> (or continued right to benefit from)</w:t>
      </w:r>
      <w:r w:rsidR="001907E5">
        <w:rPr>
          <w:rFonts w:cs="Times New Roman"/>
          <w:bCs/>
          <w:szCs w:val="24"/>
        </w:rPr>
        <w:t xml:space="preserve"> </w:t>
      </w:r>
      <w:r w:rsidR="008F45A9">
        <w:rPr>
          <w:rFonts w:cs="Times New Roman"/>
          <w:bCs/>
          <w:szCs w:val="24"/>
        </w:rPr>
        <w:t xml:space="preserve">transferred property; (v) the existence of the threat of (or actual) litigation; (vi) the existence or cumulative effect of a series of transactions after the debtor’s financial troubles started; (vii) the secrecy of the transaction; </w:t>
      </w:r>
      <w:r w:rsidR="001907E5">
        <w:rPr>
          <w:rFonts w:cs="Times New Roman"/>
          <w:bCs/>
          <w:szCs w:val="24"/>
        </w:rPr>
        <w:t>or</w:t>
      </w:r>
      <w:r w:rsidR="008F45A9">
        <w:rPr>
          <w:rFonts w:cs="Times New Roman"/>
          <w:bCs/>
          <w:szCs w:val="24"/>
        </w:rPr>
        <w:t xml:space="preserve"> (viii) a deviation from the normal course of business. The presence of one or more of these “badges of fraud” will shift the burden of proof from the plaintiff/creditor to the defendant/debtor.</w:t>
      </w:r>
      <w:r w:rsidR="00147B6B">
        <w:rPr>
          <w:rFonts w:cs="Times New Roman"/>
          <w:bCs/>
          <w:szCs w:val="24"/>
        </w:rPr>
        <w:t xml:space="preserve"> (Legislative Committee comment to Civ. Code, § 3439.04; </w:t>
      </w:r>
      <w:r w:rsidR="001907E5">
        <w:rPr>
          <w:rFonts w:cs="Times New Roman"/>
          <w:bCs/>
          <w:szCs w:val="24"/>
        </w:rPr>
        <w:t xml:space="preserve">See Civ. Code, § 3439.04(b); </w:t>
      </w:r>
      <w:r w:rsidR="001907E5" w:rsidRPr="001907E5">
        <w:rPr>
          <w:rFonts w:cs="Times New Roman"/>
          <w:bCs/>
          <w:i/>
          <w:iCs/>
          <w:szCs w:val="24"/>
        </w:rPr>
        <w:t xml:space="preserve">Filip v. </w:t>
      </w:r>
      <w:proofErr w:type="spellStart"/>
      <w:r w:rsidR="001907E5" w:rsidRPr="001907E5">
        <w:rPr>
          <w:rFonts w:cs="Times New Roman"/>
          <w:bCs/>
          <w:i/>
          <w:iCs/>
          <w:szCs w:val="24"/>
        </w:rPr>
        <w:t>Bucurenciu</w:t>
      </w:r>
      <w:proofErr w:type="spellEnd"/>
      <w:r w:rsidR="001907E5">
        <w:rPr>
          <w:rFonts w:cs="Times New Roman"/>
          <w:bCs/>
          <w:szCs w:val="24"/>
        </w:rPr>
        <w:t xml:space="preserve"> (2005) 129 Cal.App.4th 825, 834; </w:t>
      </w:r>
      <w:proofErr w:type="spellStart"/>
      <w:r w:rsidR="00147B6B" w:rsidRPr="00147B6B">
        <w:rPr>
          <w:rFonts w:cs="Times New Roman"/>
          <w:bCs/>
          <w:i/>
          <w:iCs/>
          <w:szCs w:val="24"/>
        </w:rPr>
        <w:t>Annod</w:t>
      </w:r>
      <w:proofErr w:type="spellEnd"/>
      <w:r w:rsidR="00147B6B" w:rsidRPr="00147B6B">
        <w:rPr>
          <w:rFonts w:cs="Times New Roman"/>
          <w:bCs/>
          <w:i/>
          <w:iCs/>
          <w:szCs w:val="24"/>
        </w:rPr>
        <w:t xml:space="preserve"> Corp. v. Hamilton &amp; Samuels</w:t>
      </w:r>
      <w:r w:rsidR="00147B6B">
        <w:rPr>
          <w:rFonts w:cs="Times New Roman"/>
          <w:bCs/>
          <w:szCs w:val="24"/>
        </w:rPr>
        <w:t xml:space="preserve"> (2002) 100 Cal.App.4th 1286, 1298</w:t>
      </w:r>
      <w:r w:rsidR="001907E5">
        <w:rPr>
          <w:rFonts w:cs="Times New Roman"/>
          <w:bCs/>
          <w:szCs w:val="24"/>
        </w:rPr>
        <w:t>.)</w:t>
      </w:r>
    </w:p>
    <w:p w14:paraId="652BBEBB" w14:textId="3FAC7010" w:rsidR="008558B0" w:rsidRPr="00AE46C4" w:rsidRDefault="00A62C20" w:rsidP="00691A71">
      <w:pPr>
        <w:spacing w:after="264"/>
        <w:ind w:left="1350" w:hanging="270"/>
        <w:rPr>
          <w:rFonts w:cs="Times New Roman"/>
          <w:bCs/>
          <w:szCs w:val="24"/>
        </w:rPr>
      </w:pPr>
      <w:r>
        <w:rPr>
          <w:rFonts w:cs="Times New Roman"/>
          <w:bCs/>
          <w:szCs w:val="24"/>
        </w:rPr>
        <w:t>•</w:t>
      </w:r>
      <w:r w:rsidR="00852DEE">
        <w:rPr>
          <w:rFonts w:cs="Times New Roman"/>
          <w:bCs/>
          <w:szCs w:val="24"/>
        </w:rPr>
        <w:tab/>
        <w:t xml:space="preserve">To prove a claim for fraudulent transfer </w:t>
      </w:r>
      <w:r w:rsidR="00F3669B">
        <w:rPr>
          <w:rFonts w:cs="Times New Roman"/>
          <w:bCs/>
          <w:szCs w:val="24"/>
        </w:rPr>
        <w:t xml:space="preserve">where the debtor </w:t>
      </w:r>
      <w:r w:rsidR="00312EAF">
        <w:rPr>
          <w:rFonts w:cs="Times New Roman"/>
          <w:bCs/>
          <w:szCs w:val="24"/>
        </w:rPr>
        <w:t xml:space="preserve">did not have an actual intent to </w:t>
      </w:r>
      <w:r w:rsidR="00B478E4">
        <w:rPr>
          <w:rFonts w:cs="Times New Roman"/>
          <w:bCs/>
          <w:szCs w:val="24"/>
        </w:rPr>
        <w:t>hinder, delay, or defraud a creditor</w:t>
      </w:r>
      <w:r w:rsidR="00F3669B">
        <w:rPr>
          <w:rFonts w:cs="Times New Roman"/>
          <w:bCs/>
          <w:szCs w:val="24"/>
        </w:rPr>
        <w:t xml:space="preserve">, </w:t>
      </w:r>
      <w:r w:rsidR="00852DEE">
        <w:rPr>
          <w:rFonts w:cs="Times New Roman"/>
          <w:bCs/>
          <w:szCs w:val="24"/>
        </w:rPr>
        <w:t xml:space="preserve">a plaintiff must prove that (i) the plaintiff’s (i.e., creditor’s) claim arose </w:t>
      </w:r>
      <w:r w:rsidR="00852DEE">
        <w:rPr>
          <w:rFonts w:cs="Times New Roman"/>
          <w:bCs/>
          <w:i/>
          <w:iCs/>
          <w:szCs w:val="24"/>
        </w:rPr>
        <w:t>before</w:t>
      </w:r>
      <w:r w:rsidR="00852DEE">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w:t>
      </w:r>
      <w:r w:rsidR="00A17A4A">
        <w:rPr>
          <w:rFonts w:cs="Times New Roman"/>
          <w:bCs/>
          <w:szCs w:val="24"/>
        </w:rPr>
        <w:t>.</w:t>
      </w:r>
      <w:r w:rsidR="00852DEE">
        <w:rPr>
          <w:rFonts w:cs="Times New Roman"/>
          <w:bCs/>
          <w:szCs w:val="24"/>
        </w:rPr>
        <w:t xml:space="preserve"> Code, §3439.05.)</w:t>
      </w:r>
    </w:p>
    <w:p w14:paraId="102351C4" w14:textId="17424A5E" w:rsidR="00E2562D" w:rsidRDefault="00E2562D" w:rsidP="00E2562D">
      <w:pPr>
        <w:spacing w:after="264"/>
        <w:ind w:left="1080" w:hanging="360"/>
        <w:rPr>
          <w:rFonts w:cs="Times New Roman"/>
          <w:bCs/>
          <w:szCs w:val="24"/>
        </w:rPr>
      </w:pPr>
      <w:r>
        <w:rPr>
          <w:rFonts w:cs="Times New Roman"/>
          <w:bCs/>
          <w:szCs w:val="24"/>
        </w:rPr>
        <w:t xml:space="preserve">—  </w:t>
      </w:r>
      <w:r w:rsidR="002E084D" w:rsidRPr="002E084D">
        <w:rPr>
          <w:rFonts w:cs="Times New Roman"/>
          <w:bCs/>
          <w:szCs w:val="24"/>
        </w:rPr>
        <w:t xml:space="preserve">A </w:t>
      </w:r>
      <w:r w:rsidR="00742529">
        <w:rPr>
          <w:rFonts w:cs="Times New Roman"/>
          <w:bCs/>
          <w:szCs w:val="24"/>
        </w:rPr>
        <w:t xml:space="preserve">transfer of </w:t>
      </w:r>
      <w:r w:rsidR="002E084D" w:rsidRPr="002E084D">
        <w:rPr>
          <w:rFonts w:cs="Times New Roman"/>
          <w:bCs/>
          <w:szCs w:val="24"/>
        </w:rPr>
        <w:t xml:space="preserve">property by a debtor will be treated as a “transfer” for fraudulent transfer purposes </w:t>
      </w:r>
      <w:r w:rsidR="00297F89">
        <w:rPr>
          <w:rFonts w:cs="Times New Roman"/>
          <w:bCs/>
          <w:szCs w:val="24"/>
        </w:rPr>
        <w:t xml:space="preserve">only if the transfer puts beyond the creditor’s reach property that the creditor would otherwise be able seize to satisfy the debt. </w:t>
      </w:r>
      <w:r w:rsidR="002E084D">
        <w:rPr>
          <w:rFonts w:cs="Times New Roman"/>
          <w:bCs/>
          <w:szCs w:val="24"/>
        </w:rPr>
        <w:t>(</w:t>
      </w:r>
      <w:proofErr w:type="spellStart"/>
      <w:r w:rsidR="00297F89" w:rsidRPr="00F42C91">
        <w:rPr>
          <w:rFonts w:cs="Times New Roman"/>
          <w:bCs/>
          <w:i/>
          <w:iCs/>
          <w:szCs w:val="24"/>
        </w:rPr>
        <w:t>Mehrtash</w:t>
      </w:r>
      <w:proofErr w:type="spellEnd"/>
      <w:r w:rsidR="00297F89">
        <w:rPr>
          <w:rFonts w:cs="Times New Roman"/>
          <w:bCs/>
          <w:i/>
          <w:iCs/>
          <w:szCs w:val="24"/>
        </w:rPr>
        <w:t xml:space="preserve"> v. ATA </w:t>
      </w:r>
      <w:proofErr w:type="spellStart"/>
      <w:r w:rsidR="00297F89">
        <w:rPr>
          <w:rFonts w:cs="Times New Roman"/>
          <w:bCs/>
          <w:i/>
          <w:iCs/>
          <w:szCs w:val="24"/>
        </w:rPr>
        <w:t>Mehrtash</w:t>
      </w:r>
      <w:proofErr w:type="spellEnd"/>
      <w:r w:rsidR="00297F89">
        <w:rPr>
          <w:rFonts w:cs="Times New Roman"/>
          <w:bCs/>
          <w:szCs w:val="24"/>
        </w:rPr>
        <w:t xml:space="preserve"> (2001) 93 Cal.App.4th 75 [the transfer of real property subject to encumbrances (i.e., existing liens or applicable exemptions) large enough to eliminate a property’s equity did </w:t>
      </w:r>
      <w:r w:rsidR="00297F89">
        <w:rPr>
          <w:rFonts w:cs="Times New Roman"/>
          <w:bCs/>
          <w:i/>
          <w:iCs/>
          <w:szCs w:val="24"/>
        </w:rPr>
        <w:t>not</w:t>
      </w:r>
      <w:r w:rsidR="00297F89">
        <w:rPr>
          <w:rFonts w:cs="Times New Roman"/>
          <w:bCs/>
          <w:szCs w:val="24"/>
        </w:rPr>
        <w:t xml:space="preserve"> constitute a fraudulent transfer because the creditor couldn’t show how she was injured by the transfer]; </w:t>
      </w:r>
      <w:r w:rsidR="00F42C91">
        <w:rPr>
          <w:rFonts w:cs="Times New Roman"/>
          <w:bCs/>
          <w:i/>
          <w:iCs/>
          <w:szCs w:val="24"/>
        </w:rPr>
        <w:t xml:space="preserve">Fidelity National Title Ins. Co. v. </w:t>
      </w:r>
      <w:r w:rsidR="00F42C91" w:rsidRPr="00F42C91">
        <w:rPr>
          <w:rFonts w:cs="Times New Roman"/>
          <w:bCs/>
          <w:i/>
          <w:iCs/>
          <w:szCs w:val="24"/>
        </w:rPr>
        <w:t>Schroeder</w:t>
      </w:r>
      <w:r w:rsidR="00F42C91">
        <w:rPr>
          <w:rFonts w:cs="Times New Roman"/>
          <w:bCs/>
          <w:szCs w:val="24"/>
        </w:rPr>
        <w:t xml:space="preserve"> (2009) 179 Cal.App.4th 834</w:t>
      </w:r>
      <w:r w:rsidR="00742529">
        <w:rPr>
          <w:rFonts w:cs="Times New Roman"/>
          <w:bCs/>
          <w:szCs w:val="24"/>
        </w:rPr>
        <w:t xml:space="preserve">.) </w:t>
      </w:r>
      <w:r w:rsidR="00A81762">
        <w:rPr>
          <w:rFonts w:cs="Times New Roman"/>
          <w:bCs/>
          <w:szCs w:val="24"/>
        </w:rPr>
        <w:t xml:space="preserve">In other words, a transfer cannot be deemed “fraudulent” under the UFTA </w:t>
      </w:r>
      <w:r w:rsidR="00544D01">
        <w:rPr>
          <w:rFonts w:cs="Times New Roman"/>
          <w:bCs/>
          <w:szCs w:val="24"/>
        </w:rPr>
        <w:t>if it doesn’t diminish what a creditor may receive.</w:t>
      </w:r>
    </w:p>
    <w:p w14:paraId="740B941D" w14:textId="2BBD8386" w:rsidR="00702343" w:rsidRDefault="00702343" w:rsidP="00E2562D">
      <w:pPr>
        <w:spacing w:after="264"/>
        <w:ind w:left="1080" w:hanging="360"/>
        <w:rPr>
          <w:rFonts w:cs="Times New Roman"/>
          <w:bCs/>
          <w:szCs w:val="24"/>
        </w:rPr>
      </w:pPr>
      <w:r>
        <w:rPr>
          <w:rFonts w:cs="Times New Roman"/>
          <w:bCs/>
          <w:szCs w:val="24"/>
        </w:rPr>
        <w:t>—</w:t>
      </w:r>
      <w:r>
        <w:rPr>
          <w:rFonts w:cs="Times New Roman"/>
          <w:bCs/>
          <w:szCs w:val="24"/>
        </w:rPr>
        <w:tab/>
      </w:r>
      <w:r w:rsidR="006964E7">
        <w:rPr>
          <w:rFonts w:cs="Times New Roman"/>
          <w:bCs/>
          <w:szCs w:val="24"/>
        </w:rPr>
        <w:t xml:space="preserve">The term “transfer” </w:t>
      </w:r>
      <w:r w:rsidR="008C6225">
        <w:rPr>
          <w:rFonts w:cs="Times New Roman"/>
          <w:bCs/>
          <w:szCs w:val="24"/>
        </w:rPr>
        <w:t xml:space="preserve">doesn’t just apply to transfers on their face. That term also applies to other events, such as: (i) inaction; (ii) a waiver of a defense; (iii) the termination of a lease; (iv) an </w:t>
      </w:r>
      <w:r w:rsidR="008C6225">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206B75F0" w14:textId="2283A7FB" w:rsidR="00BC4224" w:rsidRPr="00702343" w:rsidRDefault="00BC4224" w:rsidP="00E2562D">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531D74A0" w14:textId="77777777" w:rsidR="00E2562D" w:rsidRDefault="00E2562D" w:rsidP="00E2562D">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C0FEDDA" w14:textId="634598EE" w:rsidR="00E2562D" w:rsidRDefault="00E2562D" w:rsidP="00E2562D">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sidR="008D7F36">
        <w:rPr>
          <w:rFonts w:cs="Times New Roman"/>
          <w:bCs/>
          <w:szCs w:val="24"/>
        </w:rPr>
        <w:t>set aside the fraudulent conveyance</w:t>
      </w:r>
      <w:r w:rsidR="0084766C">
        <w:rPr>
          <w:rFonts w:cs="Times New Roman"/>
          <w:bCs/>
          <w:szCs w:val="24"/>
        </w:rPr>
        <w:t xml:space="preserve"> and recover the asset</w:t>
      </w:r>
      <w:r w:rsidR="00C96F11">
        <w:rPr>
          <w:rFonts w:cs="Times New Roman"/>
          <w:bCs/>
          <w:szCs w:val="24"/>
        </w:rPr>
        <w:t>(s)</w:t>
      </w:r>
      <w:r w:rsidR="0084766C">
        <w:rPr>
          <w:rFonts w:cs="Times New Roman"/>
          <w:bCs/>
          <w:szCs w:val="24"/>
        </w:rPr>
        <w:t xml:space="preserve"> in question</w:t>
      </w:r>
      <w:r w:rsidR="008D7F36">
        <w:rPr>
          <w:rFonts w:cs="Times New Roman"/>
          <w:bCs/>
          <w:szCs w:val="24"/>
        </w:rPr>
        <w:t xml:space="preserve">. </w:t>
      </w:r>
      <w:r w:rsidR="00DA6304">
        <w:rPr>
          <w:rFonts w:cs="Times New Roman"/>
          <w:bCs/>
          <w:szCs w:val="24"/>
        </w:rPr>
        <w:t>(Civ. Code, §§ 3439.04 and 3439.05.)</w:t>
      </w:r>
    </w:p>
    <w:p w14:paraId="638CC033" w14:textId="399F76AA" w:rsidR="00E2562D" w:rsidRDefault="00E2562D" w:rsidP="00E2562D">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5982097" w14:textId="0438C82B" w:rsidR="0084766C" w:rsidRPr="0084766C" w:rsidRDefault="0084766C" w:rsidP="00E2562D">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w:t>
      </w:r>
      <w:r w:rsidR="007252FC">
        <w:rPr>
          <w:rFonts w:cs="Times New Roman"/>
          <w:bCs/>
          <w:szCs w:val="24"/>
        </w:rPr>
        <w:t>In that example, t</w:t>
      </w:r>
      <w:r>
        <w:rPr>
          <w:rFonts w:cs="Times New Roman"/>
          <w:bCs/>
          <w:szCs w:val="24"/>
        </w:rPr>
        <w:t xml:space="preserve">he federal ERISA statute trumps </w:t>
      </w:r>
      <w:r w:rsidR="007252FC">
        <w:rPr>
          <w:rFonts w:cs="Times New Roman"/>
          <w:bCs/>
          <w:szCs w:val="24"/>
        </w:rPr>
        <w:t>California’s</w:t>
      </w:r>
      <w:r>
        <w:rPr>
          <w:rFonts w:cs="Times New Roman"/>
          <w:bCs/>
          <w:szCs w:val="24"/>
        </w:rPr>
        <w:t xml:space="preserve"> fraudulent transfer laws</w:t>
      </w:r>
      <w:r w:rsidR="007252FC">
        <w:rPr>
          <w:rFonts w:cs="Times New Roman"/>
          <w:bCs/>
          <w:szCs w:val="24"/>
        </w:rPr>
        <w:t xml:space="preserve">, and thus the UFTA would simply not apply. </w:t>
      </w:r>
      <w:r>
        <w:rPr>
          <w:rFonts w:cs="Times New Roman"/>
          <w:bCs/>
          <w:szCs w:val="24"/>
        </w:rPr>
        <w:t xml:space="preserve"> </w:t>
      </w:r>
    </w:p>
    <w:p w14:paraId="29B64D47" w14:textId="77777777" w:rsidR="00E2562D" w:rsidRDefault="00E2562D" w:rsidP="00E2562D">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BF7415" w14:textId="6BD9B959" w:rsidR="00E2562D" w:rsidRDefault="00E2562D" w:rsidP="00E2562D">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sidR="00C71992">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1AA879A1" w14:textId="61462A58"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BD36834" w14:textId="0B186945"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w:t>
      </w:r>
      <w:r w:rsidR="00C96F11">
        <w:rPr>
          <w:rFonts w:cs="Times New Roman"/>
          <w:bCs/>
          <w:szCs w:val="24"/>
        </w:rPr>
        <w:t xml:space="preserve"> In other words, seven years is the ceiling regardless of what 3439.09(a) says.</w:t>
      </w:r>
    </w:p>
    <w:p w14:paraId="38D53AEC" w14:textId="77777777" w:rsidR="00E2562D" w:rsidRDefault="00E2562D" w:rsidP="00E2562D">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7423BC9" w14:textId="1A2769EB"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0053328A">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2FC75DE" w14:textId="77777777" w:rsidR="00E2562D" w:rsidRDefault="00E2562D" w:rsidP="00E2562D">
      <w:pPr>
        <w:spacing w:after="264"/>
        <w:ind w:left="1080" w:hanging="360"/>
        <w:rPr>
          <w:rFonts w:cs="Times New Roman"/>
          <w:bCs/>
          <w:szCs w:val="24"/>
          <w:highlight w:val="green"/>
        </w:rPr>
      </w:pPr>
      <w:r w:rsidRPr="00020852">
        <w:rPr>
          <w:rFonts w:cs="Times New Roman"/>
          <w:bCs/>
          <w:szCs w:val="24"/>
          <w:highlight w:val="green"/>
        </w:rPr>
        <w:lastRenderedPageBreak/>
        <w:t>—  ***</w:t>
      </w:r>
    </w:p>
    <w:p w14:paraId="5A42BC69"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w:t>
      </w:r>
    </w:p>
    <w:p w14:paraId="4D42DE3D" w14:textId="77777777" w:rsidR="00E2562D" w:rsidRDefault="00E2562D" w:rsidP="00E2562D">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5498B0"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725933" w14:textId="77777777" w:rsidR="00E2562D" w:rsidRDefault="00E2562D" w:rsidP="00E2562D">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ADE312" w14:textId="3CD65222" w:rsidR="00CD79D0" w:rsidRDefault="00F04F40" w:rsidP="00E256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1113AEF696374F0CA59001EF5C999DE8"/>
          </w:placeholder>
          <w15:color w:val="23D160"/>
          <w15:appearance w15:val="tags"/>
        </w:sdtPr>
        <w:sdtEndPr>
          <w:rPr>
            <w:rStyle w:val="property1"/>
          </w:rPr>
        </w:sdtEndPr>
        <w:sdtContent>
          <w:r w:rsidR="00E2562D" w:rsidRPr="00020852">
            <w:rPr>
              <w:rFonts w:eastAsia="Times New Roman" w:cs="Times New Roman"/>
              <w:color w:val="CCCCCC"/>
              <w:szCs w:val="24"/>
            </w:rPr>
            <w:t>###</w:t>
          </w:r>
        </w:sdtContent>
      </w:sdt>
    </w:p>
    <w:p w14:paraId="70722FC9" w14:textId="67A018AB" w:rsidR="00B62D7C" w:rsidRPr="00020852" w:rsidRDefault="00F04F40" w:rsidP="00DB4D2D">
      <w:pPr>
        <w:spacing w:after="264"/>
        <w:ind w:left="720"/>
        <w:rPr>
          <w:rFonts w:cs="Times New Roman"/>
        </w:rPr>
      </w:pPr>
      <w:sdt>
        <w:sdtPr>
          <w:rPr>
            <w:rFonts w:cs="Times New Roman"/>
            <w:color w:val="C92C2C"/>
          </w:rPr>
          <w:alias w:val="Show If"/>
          <w:tag w:val="FlowConditionShowIf"/>
          <w:id w:val="-800222175"/>
          <w:placeholder>
            <w:docPart w:val="06BE8992128A4252A5B7F8A15F334388"/>
          </w:placeholder>
          <w15:color w:val="23D160"/>
          <w15:appearance w15:val="tags"/>
        </w:sdtPr>
        <w:sdtEndPr>
          <w:rPr>
            <w:color w:val="auto"/>
          </w:rPr>
        </w:sdtEndPr>
        <w:sdtContent>
          <w:r w:rsidR="00B62D7C" w:rsidRPr="00020852">
            <w:rPr>
              <w:rFonts w:cs="Times New Roman"/>
              <w:color w:val="C92C2C"/>
            </w:rPr>
            <w:t xml:space="preserve">yn_other_claims </w:t>
          </w:r>
          <w:r w:rsidR="00B62D7C" w:rsidRPr="00020852">
            <w:rPr>
              <w:rFonts w:cs="Times New Roman"/>
              <w:color w:val="A67F59"/>
            </w:rPr>
            <w:t>==</w:t>
          </w:r>
          <w:r w:rsidR="00B62D7C" w:rsidRPr="00020852">
            <w:rPr>
              <w:rFonts w:cs="Times New Roman"/>
              <w:color w:val="C92C2C"/>
            </w:rPr>
            <w:t xml:space="preserve"> </w:t>
          </w:r>
          <w:r w:rsidR="00B62D7C" w:rsidRPr="00020852">
            <w:rPr>
              <w:rFonts w:cs="Times New Roman"/>
              <w:color w:val="5F6364"/>
            </w:rPr>
            <w:t>"</w:t>
          </w:r>
          <w:r w:rsidR="00B62D7C" w:rsidRPr="00020852">
            <w:rPr>
              <w:rFonts w:cs="Times New Roman"/>
              <w:color w:val="2F9C0A"/>
            </w:rPr>
            <w:t>Yes</w:t>
          </w:r>
          <w:r w:rsidR="00B62D7C" w:rsidRPr="00020852">
            <w:rPr>
              <w:rFonts w:cs="Times New Roman"/>
              <w:color w:val="5F6364"/>
            </w:rPr>
            <w:t>"</w:t>
          </w:r>
          <w:r w:rsidR="00B62D7C"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7" w:name="_Toc5356552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97"/>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F04F4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F04F40"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98" w:name="_Toc5356553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98"/>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0A72346" w14:textId="6F037F72" w:rsidR="00745226" w:rsidRDefault="00DB4D2D" w:rsidP="006A5C34">
      <w:pPr>
        <w:spacing w:after="264"/>
        <w:ind w:left="1080" w:hanging="360"/>
        <w:rPr>
          <w:rFonts w:cs="Times New Roman"/>
          <w:bCs/>
          <w:szCs w:val="24"/>
        </w:rPr>
      </w:pPr>
      <w:r w:rsidRPr="002C7EE7">
        <w:rPr>
          <w:rFonts w:cs="Times New Roman"/>
          <w:bCs/>
          <w:szCs w:val="24"/>
          <w:highlight w:val="green"/>
        </w:rPr>
        <w:t>—  What are the available remedies.</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338D5B35"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9B4639">
        <w:rPr>
          <w:rFonts w:cs="Times New Roman"/>
          <w:bCs/>
          <w:szCs w:val="24"/>
          <w:highlight w:val="green"/>
        </w:rPr>
        <w:t xml:space="preserve">.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BA26D1">
      <w:pPr>
        <w:pStyle w:val="NormalEnd"/>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F04F4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C42DA1">
      <w:pPr>
        <w:pStyle w:val="Line"/>
      </w:pPr>
      <w:bookmarkStart w:id="99" w:name="_Hlk43361216"/>
      <w:r w:rsidRPr="00E9159A">
        <w:t>________________________________</w:t>
      </w:r>
      <w:bookmarkEnd w:id="99"/>
    </w:p>
    <w:bookmarkStart w:id="100" w:name="_Toc53565531"/>
    <w:p w14:paraId="74651A37" w14:textId="65AB9C7A" w:rsidR="007535FC" w:rsidRPr="007535FC" w:rsidRDefault="00F04F40"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100"/>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01" w:name="_Toc53565532"/>
      <w:r w:rsidRPr="00D536E3">
        <w:fldChar w:fldCharType="end"/>
      </w:r>
      <w:r w:rsidR="000B75CA">
        <w:br/>
      </w:r>
      <w:r w:rsidR="00DD2768" w:rsidRPr="00A66858">
        <w:t>POTENTIAL AFFIRMATIVE DEFENSES</w:t>
      </w:r>
      <w:bookmarkEnd w:id="101"/>
    </w:p>
    <w:p w14:paraId="000A6E03" w14:textId="2A42F298" w:rsidR="00745226" w:rsidRDefault="00F04F40"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F04F40"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478A2151" w:rsidR="000813C7" w:rsidRPr="0007604F" w:rsidRDefault="00F04F4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696A58EC"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02" w:name="_Toc53565533"/>
      <w:r w:rsidRPr="00274E8F">
        <w:fldChar w:fldCharType="end"/>
      </w:r>
      <w:r w:rsidR="000B75CA">
        <w:br/>
      </w:r>
      <w:r>
        <w:t>BJR</w:t>
      </w:r>
      <w:bookmarkEnd w:id="102"/>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3B2B72A8" w:rsidR="00745226" w:rsidRDefault="000813C7" w:rsidP="000813C7">
      <w:pPr>
        <w:spacing w:after="264"/>
        <w:ind w:left="1080" w:hanging="360"/>
        <w:rPr>
          <w:rFonts w:cs="Times New Roman"/>
          <w:bCs/>
          <w:szCs w:val="24"/>
        </w:rPr>
      </w:pPr>
      <w:bookmarkStart w:id="103" w:name="_Hlk44481202"/>
      <w:r>
        <w:rPr>
          <w:rFonts w:cs="Times New Roman"/>
          <w:bCs/>
          <w:szCs w:val="24"/>
        </w:rPr>
        <w:t xml:space="preserve">—  </w:t>
      </w:r>
      <w:r w:rsidRPr="005E7B6E">
        <w:rPr>
          <w:rFonts w:cs="Times New Roman"/>
          <w:bCs/>
          <w:szCs w:val="24"/>
          <w:highlight w:val="cyan"/>
        </w:rPr>
        <w:t xml:space="preserve">The BJR was formally applied to boards in HOA cases by a famous case called </w:t>
      </w:r>
      <w:proofErr w:type="spellStart"/>
      <w:r w:rsidRPr="005E7B6E">
        <w:rPr>
          <w:rFonts w:cs="Times New Roman"/>
          <w:bCs/>
          <w:i/>
          <w:iCs/>
          <w:szCs w:val="24"/>
          <w:highlight w:val="cyan"/>
        </w:rPr>
        <w:t>Lamden</w:t>
      </w:r>
      <w:proofErr w:type="spellEnd"/>
      <w:r w:rsidRPr="005E7B6E">
        <w:rPr>
          <w:rFonts w:cs="Times New Roman"/>
          <w:bCs/>
          <w:i/>
          <w:iCs/>
          <w:szCs w:val="24"/>
          <w:highlight w:val="cyan"/>
        </w:rPr>
        <w:t xml:space="preserve"> v. La Jolla Shores </w:t>
      </w:r>
      <w:proofErr w:type="spellStart"/>
      <w:r w:rsidRPr="005E7B6E">
        <w:rPr>
          <w:rFonts w:cs="Times New Roman"/>
          <w:bCs/>
          <w:i/>
          <w:iCs/>
          <w:szCs w:val="24"/>
          <w:highlight w:val="cyan"/>
        </w:rPr>
        <w:t>Clubdominium</w:t>
      </w:r>
      <w:proofErr w:type="spellEnd"/>
      <w:r w:rsidRPr="005E7B6E">
        <w:rPr>
          <w:rFonts w:cs="Times New Roman"/>
          <w:bCs/>
          <w:i/>
          <w:iCs/>
          <w:szCs w:val="24"/>
          <w:highlight w:val="cyan"/>
        </w:rPr>
        <w:t xml:space="preserve"> Homeowners Assn.</w:t>
      </w:r>
      <w:r w:rsidRPr="005E7B6E">
        <w:rPr>
          <w:rFonts w:cs="Times New Roman"/>
          <w:bCs/>
          <w:szCs w:val="24"/>
          <w:highlight w:val="cyan"/>
        </w:rPr>
        <w:t xml:space="preserve"> (1999) 21 Cal.4th 249.</w:t>
      </w:r>
      <w:bookmarkEnd w:id="103"/>
      <w:r>
        <w:rPr>
          <w:rFonts w:cs="Times New Roman"/>
          <w:bCs/>
          <w:szCs w:val="24"/>
        </w:rPr>
        <w:t xml:space="preserve"> </w:t>
      </w:r>
    </w:p>
    <w:p w14:paraId="787CC866" w14:textId="77777777" w:rsidR="00745226" w:rsidRPr="005E7B6E" w:rsidRDefault="000813C7" w:rsidP="000813C7">
      <w:pPr>
        <w:spacing w:after="264"/>
        <w:ind w:left="1080" w:hanging="360"/>
        <w:rPr>
          <w:rFonts w:cs="Times New Roman"/>
          <w:bCs/>
          <w:szCs w:val="24"/>
          <w:highlight w:val="cyan"/>
        </w:rPr>
      </w:pPr>
      <w:r>
        <w:rPr>
          <w:rFonts w:cs="Times New Roman"/>
          <w:bCs/>
          <w:szCs w:val="24"/>
        </w:rPr>
        <w:t xml:space="preserve">—  </w:t>
      </w:r>
      <w:bookmarkStart w:id="104" w:name="_Hlk44481233"/>
      <w:r w:rsidRPr="005E7B6E">
        <w:rPr>
          <w:rFonts w:cs="Times New Roman"/>
          <w:bCs/>
          <w:szCs w:val="24"/>
          <w:highlight w:val="cyan"/>
        </w:rPr>
        <w:t>This presumption granted under the BJR, however, can be overcome—i.e., directors won’t be shielded from personal liability—if the directors’ business decisions were made without reasonable inquiry, with improper motives, or as a result of a conflict of interest. (</w:t>
      </w:r>
      <w:r w:rsidRPr="005E7B6E">
        <w:rPr>
          <w:rFonts w:cs="Times New Roman"/>
          <w:bCs/>
          <w:i/>
          <w:iCs/>
          <w:szCs w:val="24"/>
          <w:highlight w:val="cyan"/>
        </w:rPr>
        <w:t>Berg &amp; Berg Enterprises, LLC v. Boyle</w:t>
      </w:r>
      <w:r w:rsidRPr="005E7B6E">
        <w:rPr>
          <w:rFonts w:cs="Times New Roman"/>
          <w:bCs/>
          <w:szCs w:val="24"/>
          <w:highlight w:val="cyan"/>
        </w:rPr>
        <w:t xml:space="preserve">, </w:t>
      </w:r>
      <w:r w:rsidRPr="005E7B6E">
        <w:rPr>
          <w:rFonts w:cs="Times New Roman"/>
          <w:bCs/>
          <w:i/>
          <w:iCs/>
          <w:szCs w:val="24"/>
          <w:highlight w:val="cyan"/>
        </w:rPr>
        <w:t>supra</w:t>
      </w:r>
      <w:r w:rsidRPr="005E7B6E">
        <w:rPr>
          <w:rFonts w:cs="Times New Roman"/>
          <w:bCs/>
          <w:szCs w:val="24"/>
          <w:highlight w:val="cyan"/>
        </w:rPr>
        <w:t xml:space="preserve">, 178 Cal.App.4th at 1045.) In other words, to defeat the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rule of judicial deference, a plaintiff will need to show that the board either acted in bad faith, failed to investigate, acted with self-interest, or acted outside the scope of its authority. In fact, notwithstanding the expansion of 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referenced in the footnote below, other courts in California have limited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in a variety of ways.</w:t>
      </w:r>
      <w:bookmarkEnd w:id="104"/>
    </w:p>
    <w:p w14:paraId="16A0DC13" w14:textId="77777777"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t xml:space="preserve">•   </w:t>
      </w:r>
      <w:bookmarkStart w:id="105" w:name="_Hlk44481318"/>
      <w:r w:rsidRPr="005E7B6E">
        <w:rPr>
          <w:rFonts w:cs="Times New Roman"/>
          <w:bCs/>
          <w:szCs w:val="24"/>
          <w:highlight w:val="cyan"/>
        </w:rPr>
        <w:t xml:space="preserve">In </w:t>
      </w:r>
      <w:proofErr w:type="spellStart"/>
      <w:r w:rsidRPr="005E7B6E">
        <w:rPr>
          <w:rFonts w:cs="Times New Roman"/>
          <w:bCs/>
          <w:i/>
          <w:iCs/>
          <w:szCs w:val="24"/>
          <w:highlight w:val="cyan"/>
        </w:rPr>
        <w:t>Affan</w:t>
      </w:r>
      <w:proofErr w:type="spellEnd"/>
      <w:r w:rsidRPr="005E7B6E">
        <w:rPr>
          <w:rFonts w:cs="Times New Roman"/>
          <w:bCs/>
          <w:i/>
          <w:iCs/>
          <w:szCs w:val="24"/>
          <w:highlight w:val="cyan"/>
        </w:rPr>
        <w:t xml:space="preserve"> v. Portofino Cove Homeowners Assn.</w:t>
      </w:r>
      <w:r w:rsidRPr="005E7B6E">
        <w:rPr>
          <w:rFonts w:cs="Times New Roman"/>
          <w:bCs/>
          <w:szCs w:val="24"/>
          <w:highlight w:val="cyan"/>
        </w:rPr>
        <w:t xml:space="preserve"> (2010) 189 Cal.App.4th 930, the court recognized </w:t>
      </w:r>
      <w:proofErr w:type="spellStart"/>
      <w:r w:rsidRPr="005E7B6E">
        <w:rPr>
          <w:rFonts w:cs="Times New Roman"/>
          <w:bCs/>
          <w:i/>
          <w:iCs/>
          <w:szCs w:val="24"/>
          <w:highlight w:val="cyan"/>
        </w:rPr>
        <w:t>Lamden’s</w:t>
      </w:r>
      <w:proofErr w:type="spellEnd"/>
      <w:r w:rsidRPr="005E7B6E">
        <w:rPr>
          <w:rFonts w:cs="Times New Roman"/>
          <w:bCs/>
          <w:szCs w:val="24"/>
          <w:highlight w:val="cyan"/>
        </w:rPr>
        <w:t xml:space="preserve"> narrow scope and noted that while it was certainly a rule of deference in favor of HOA boards, it did NOT create “blanket immunity” for all board decisions. (</w:t>
      </w:r>
      <w:r w:rsidRPr="005E7B6E">
        <w:rPr>
          <w:rFonts w:cs="Times New Roman"/>
          <w:bCs/>
          <w:i/>
          <w:szCs w:val="24"/>
          <w:highlight w:val="cyan"/>
        </w:rPr>
        <w:t>Id</w:t>
      </w:r>
      <w:r w:rsidRPr="005E7B6E">
        <w:rPr>
          <w:rFonts w:cs="Times New Roman"/>
          <w:bCs/>
          <w:szCs w:val="24"/>
          <w:highlight w:val="cyan"/>
        </w:rPr>
        <w:t>., at 940.)</w:t>
      </w:r>
      <w:bookmarkEnd w:id="105"/>
    </w:p>
    <w:p w14:paraId="6A8C8409" w14:textId="4981AE73"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t xml:space="preserve">•   </w:t>
      </w:r>
      <w:bookmarkStart w:id="106" w:name="_Hlk44481380"/>
      <w:r w:rsidRPr="005E7B6E">
        <w:rPr>
          <w:rFonts w:cs="Times New Roman"/>
          <w:bCs/>
          <w:szCs w:val="24"/>
          <w:highlight w:val="cyan"/>
        </w:rPr>
        <w:t xml:space="preserve">In </w:t>
      </w:r>
      <w:proofErr w:type="spellStart"/>
      <w:r w:rsidRPr="005E7B6E">
        <w:rPr>
          <w:rFonts w:cs="Times New Roman"/>
          <w:bCs/>
          <w:i/>
          <w:iCs/>
          <w:szCs w:val="24"/>
          <w:highlight w:val="cyan"/>
        </w:rPr>
        <w:t>Ekstrom</w:t>
      </w:r>
      <w:proofErr w:type="spellEnd"/>
      <w:r w:rsidRPr="005E7B6E">
        <w:rPr>
          <w:rFonts w:cs="Times New Roman"/>
          <w:bCs/>
          <w:i/>
          <w:iCs/>
          <w:szCs w:val="24"/>
          <w:highlight w:val="cyan"/>
        </w:rPr>
        <w:t xml:space="preserve"> v. </w:t>
      </w:r>
      <w:proofErr w:type="spellStart"/>
      <w:r w:rsidRPr="005E7B6E">
        <w:rPr>
          <w:rFonts w:cs="Times New Roman"/>
          <w:bCs/>
          <w:i/>
          <w:iCs/>
          <w:szCs w:val="24"/>
          <w:highlight w:val="cyan"/>
        </w:rPr>
        <w:t>Marquesa</w:t>
      </w:r>
      <w:proofErr w:type="spellEnd"/>
      <w:r w:rsidRPr="005E7B6E">
        <w:rPr>
          <w:rFonts w:cs="Times New Roman"/>
          <w:bCs/>
          <w:i/>
          <w:iCs/>
          <w:szCs w:val="24"/>
          <w:highlight w:val="cyan"/>
        </w:rPr>
        <w:t xml:space="preserve"> at Monarch Beach Homeowners Assn.</w:t>
      </w:r>
      <w:r w:rsidRPr="005E7B6E">
        <w:rPr>
          <w:rFonts w:cs="Times New Roman"/>
          <w:bCs/>
          <w:szCs w:val="24"/>
          <w:highlight w:val="cyan"/>
        </w:rPr>
        <w:t xml:space="preserve"> (2008) 168 Cal.App.4th 1111, the court described </w:t>
      </w:r>
      <w:proofErr w:type="spellStart"/>
      <w:r w:rsidRPr="005E7B6E">
        <w:rPr>
          <w:rFonts w:cs="Times New Roman"/>
          <w:bCs/>
          <w:szCs w:val="24"/>
          <w:highlight w:val="cyan"/>
        </w:rPr>
        <w:t>Lamden’s</w:t>
      </w:r>
      <w:proofErr w:type="spellEnd"/>
      <w:r w:rsidRPr="005E7B6E">
        <w:rPr>
          <w:rFonts w:cs="Times New Roman"/>
          <w:bCs/>
          <w:szCs w:val="24"/>
          <w:highlight w:val="cyan"/>
        </w:rPr>
        <w:t xml:space="preserve"> </w:t>
      </w:r>
      <w:proofErr w:type="spellStart"/>
      <w:r w:rsidRPr="005E7B6E">
        <w:rPr>
          <w:rFonts w:cs="Times New Roman"/>
          <w:bCs/>
          <w:szCs w:val="24"/>
          <w:highlight w:val="cyan"/>
        </w:rPr>
        <w:t>BJR</w:t>
      </w:r>
      <w:proofErr w:type="spellEnd"/>
      <w:r w:rsidRPr="005E7B6E">
        <w:rPr>
          <w:rFonts w:cs="Times New Roman"/>
          <w:bCs/>
          <w:szCs w:val="24"/>
          <w:highlight w:val="cyan"/>
        </w:rPr>
        <w:t xml:space="preserve"> as being in the nature of an affirmative defense (and held that a defense of good faith is necessarily factual in nature). Thus, under </w:t>
      </w:r>
      <w:proofErr w:type="spellStart"/>
      <w:r w:rsidRPr="005E7B6E">
        <w:rPr>
          <w:rFonts w:cs="Times New Roman"/>
          <w:bCs/>
          <w:i/>
          <w:iCs/>
          <w:szCs w:val="24"/>
          <w:highlight w:val="cyan"/>
        </w:rPr>
        <w:t>Lamden</w:t>
      </w:r>
      <w:proofErr w:type="spellEnd"/>
      <w:r w:rsidRPr="005E7B6E">
        <w:rPr>
          <w:rFonts w:cs="Times New Roman"/>
          <w:bCs/>
          <w:szCs w:val="24"/>
          <w:highlight w:val="cyan"/>
        </w:rPr>
        <w:t>, that court reasoned that “judicial deference [was] owed only when it ha[d] been shown the Association acted after reasonable investigation, in good faith and with regard for the best interests of the community association and its members.” (</w:t>
      </w:r>
      <w:r w:rsidRPr="005E7B6E">
        <w:rPr>
          <w:rFonts w:cs="Times New Roman"/>
          <w:bCs/>
          <w:i/>
          <w:szCs w:val="24"/>
          <w:highlight w:val="cyan"/>
        </w:rPr>
        <w:t>Id</w:t>
      </w:r>
      <w:r w:rsidRPr="005E7B6E">
        <w:rPr>
          <w:rFonts w:cs="Times New Roman"/>
          <w:bCs/>
          <w:szCs w:val="24"/>
          <w:highlight w:val="cyan"/>
        </w:rPr>
        <w:t>., at 1122-1123.)</w:t>
      </w:r>
      <w:bookmarkEnd w:id="106"/>
    </w:p>
    <w:p w14:paraId="703964CF" w14:textId="77777777" w:rsidR="00745226" w:rsidRDefault="000813C7" w:rsidP="000813C7">
      <w:pPr>
        <w:spacing w:after="264"/>
        <w:ind w:left="1350" w:hanging="270"/>
        <w:rPr>
          <w:rFonts w:cs="Times New Roman"/>
          <w:bCs/>
          <w:szCs w:val="24"/>
        </w:rPr>
      </w:pPr>
      <w:r w:rsidRPr="005E7B6E">
        <w:rPr>
          <w:rFonts w:cs="Times New Roman"/>
          <w:bCs/>
          <w:szCs w:val="24"/>
          <w:highlight w:val="cyan"/>
        </w:rPr>
        <w:t xml:space="preserve">•   </w:t>
      </w:r>
      <w:bookmarkStart w:id="107" w:name="_Hlk44481389"/>
      <w:r w:rsidRPr="005E7B6E">
        <w:rPr>
          <w:rFonts w:cs="Times New Roman"/>
          <w:bCs/>
          <w:szCs w:val="24"/>
          <w:highlight w:val="cyan"/>
        </w:rPr>
        <w:t xml:space="preserve">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does </w:t>
      </w:r>
      <w:r w:rsidRPr="005E7B6E">
        <w:rPr>
          <w:rFonts w:cs="Times New Roman"/>
          <w:bCs/>
          <w:i/>
          <w:iCs/>
          <w:szCs w:val="24"/>
          <w:highlight w:val="cyan"/>
        </w:rPr>
        <w:t>not</w:t>
      </w:r>
      <w:r w:rsidRPr="005E7B6E">
        <w:rPr>
          <w:rFonts w:cs="Times New Roman"/>
          <w:bCs/>
          <w:szCs w:val="24"/>
          <w:highlight w:val="cyan"/>
        </w:rPr>
        <w:t xml:space="preserve"> extend to legal questions that may involve the interpretation of an HOA’s CC&amp;Rs—i.e., courts, not HOAs, decide </w:t>
      </w:r>
      <w:r w:rsidRPr="005E7B6E">
        <w:rPr>
          <w:rFonts w:cs="Times New Roman"/>
          <w:bCs/>
          <w:i/>
          <w:iCs/>
          <w:szCs w:val="24"/>
          <w:highlight w:val="cyan"/>
        </w:rPr>
        <w:t xml:space="preserve">legal </w:t>
      </w:r>
      <w:r w:rsidRPr="005E7B6E">
        <w:rPr>
          <w:rFonts w:cs="Times New Roman"/>
          <w:bCs/>
          <w:szCs w:val="24"/>
          <w:highlight w:val="cyan"/>
        </w:rPr>
        <w:t>questions. 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5E7B6E">
        <w:rPr>
          <w:rFonts w:cs="Times New Roman"/>
          <w:bCs/>
          <w:i/>
          <w:iCs/>
          <w:szCs w:val="24"/>
          <w:highlight w:val="cyan"/>
        </w:rPr>
        <w:t>Dover Village Assn. v. Jennison</w:t>
      </w:r>
      <w:r w:rsidRPr="005E7B6E">
        <w:rPr>
          <w:rFonts w:cs="Times New Roman"/>
          <w:bCs/>
          <w:szCs w:val="24"/>
          <w:highlight w:val="cyan"/>
        </w:rPr>
        <w:t xml:space="preserve"> (2010) 191 Cal.App.4th 123.) </w:t>
      </w:r>
      <w:r w:rsidRPr="005E7B6E">
        <w:rPr>
          <w:rFonts w:cs="Times New Roman"/>
          <w:bCs/>
          <w:i/>
          <w:iCs/>
          <w:szCs w:val="24"/>
          <w:highlight w:val="cyan"/>
        </w:rPr>
        <w:t>In other words, a board is offered protection under the BJR when it makes a choice, not when it ignores problems.</w:t>
      </w:r>
      <w:bookmarkEnd w:id="107"/>
    </w:p>
    <w:p w14:paraId="6008AF0F" w14:textId="72876DF3"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0E4E648F" w14:textId="408A8A1B"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25635B8" w14:textId="4830AC4A" w:rsidR="000813C7" w:rsidRDefault="00F04F4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F04F4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08" w:name="_Toc53565534"/>
      <w:r w:rsidRPr="00274E8F">
        <w:fldChar w:fldCharType="end"/>
      </w:r>
      <w:r w:rsidR="009B5213">
        <w:br/>
      </w:r>
      <w:r>
        <w:t>Statute of Limitations</w:t>
      </w:r>
      <w:bookmarkEnd w:id="108"/>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14D6CA11" w14:textId="2A5AD9E7" w:rsidR="000813C7" w:rsidRDefault="00F04F40"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contract (written or oral)</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F04F40"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7A1BFB6F" w:rsidR="000813C7" w:rsidRDefault="00F04F40"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unrecorded governing documents</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F04F40"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5945881D" w:rsidR="000813C7" w:rsidRDefault="00F04F40"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personal injury/injury to property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F04F4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7CFFE52" w:rsidR="000813C7" w:rsidRDefault="00F04F40"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breach of fiduciary duty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F04F4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074EC611" w:rsidR="000813C7" w:rsidRDefault="00F04F40"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nuisance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F04F4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19C13679" w:rsidR="000813C7" w:rsidRDefault="00F04F40"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trespass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F04F4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16C4F1F3" w:rsidR="000813C7" w:rsidRDefault="00F04F40"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intentional interference with prospective business advantage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F04F4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244EDFE6" w:rsidR="00DA6DF0" w:rsidRDefault="00F04F40"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interference with contractual relations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F04F4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76E34C97" w:rsidR="000813C7" w:rsidRDefault="00F04F40"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fraud/intentional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F04F4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49FF1EA4" w:rsidR="000813C7" w:rsidRDefault="00F04F40"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negligent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F04F4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64D8C228" w:rsidR="000813C7" w:rsidRDefault="00F04F40"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IIED</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F04F4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3B6E7B0C" w:rsidR="000813C7" w:rsidRDefault="00F04F40"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declaratory relief</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F04F4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703B4526" w:rsidR="000813C7" w:rsidRDefault="00F04F40"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assault/battery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F04F4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5455B222" w:rsidR="000813C7" w:rsidRDefault="00F04F40"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defamation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C32F509" w14:textId="73ACB486"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w:t>
      </w:r>
      <w:r w:rsidR="00D32640">
        <w:rPr>
          <w:rFonts w:cs="Times New Roman"/>
          <w:bCs/>
          <w:szCs w:val="24"/>
        </w:rPr>
        <w:t>Code of Civ. Proc.,</w:t>
      </w:r>
      <w:r w:rsidRPr="00034C29">
        <w:rPr>
          <w:rFonts w:cs="Times New Roman"/>
          <w:bCs/>
          <w:szCs w:val="24"/>
        </w:rPr>
        <w:t xml:space="preserv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F04F40"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520A33C5" w:rsidR="00E44BC7" w:rsidRDefault="00F04F40"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civil stalking</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F04F4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7EA2D1BE" w:rsidR="000813C7" w:rsidRDefault="00F04F40"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violation of statute related to dog bites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F04F4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5847A5CC" w:rsidR="000813C7" w:rsidRDefault="00F04F40"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false imprisonment</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78868B3" w14:textId="6E625C11"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w:t>
      </w:r>
      <w:r w:rsidR="00D32640">
        <w:rPr>
          <w:rFonts w:cs="Times New Roman"/>
          <w:bCs/>
          <w:szCs w:val="24"/>
        </w:rPr>
        <w:t>Code of Civ. Proc.,</w:t>
      </w:r>
      <w:r w:rsidRPr="00B93B4E">
        <w:rPr>
          <w:rFonts w:cs="Times New Roman"/>
          <w:bCs/>
          <w:szCs w:val="24"/>
        </w:rPr>
        <w:t xml:space="preserv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F04F4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7D372287" w:rsidR="00E44BC7" w:rsidRDefault="00F04F40"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invasion of privacy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5B39BA04" w:rsidR="000C78D0" w:rsidRDefault="00F04F40"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2E85B26" w14:textId="511605F9" w:rsidR="00D32640" w:rsidRDefault="00F04F40" w:rsidP="00D32640">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3DE5B404D7A34976B84D1B4D9E531EFE"/>
          </w:placeholder>
          <w15:color w:val="23D160"/>
          <w15:appearance w15:val="tags"/>
        </w:sdtPr>
        <w:sdtEndPr/>
        <w:sdtContent>
          <w:r w:rsidR="00D32640" w:rsidRPr="0007604F">
            <w:rPr>
              <w:rFonts w:cs="Times New Roman"/>
              <w:color w:val="5F6364"/>
              <w:szCs w:val="24"/>
            </w:rPr>
            <w:t>"</w:t>
          </w:r>
          <w:r w:rsidR="00D32640">
            <w:rPr>
              <w:rFonts w:cs="Times New Roman"/>
              <w:color w:val="2F9C0A"/>
              <w:szCs w:val="24"/>
            </w:rPr>
            <w:t>fraudulent transfer</w:t>
          </w:r>
          <w:r w:rsidR="00D32640" w:rsidRPr="0007604F">
            <w:rPr>
              <w:rFonts w:cs="Times New Roman"/>
              <w:color w:val="5F6364"/>
              <w:szCs w:val="24"/>
            </w:rPr>
            <w:t xml:space="preserve">" </w:t>
          </w:r>
          <w:r w:rsidR="00D32640" w:rsidRPr="0007604F">
            <w:rPr>
              <w:rStyle w:val="operator1"/>
              <w:rFonts w:eastAsia="Times New Roman" w:cs="Times New Roman"/>
              <w:szCs w:val="24"/>
            </w:rPr>
            <w:t>in</w:t>
          </w:r>
          <w:r w:rsidR="00D32640" w:rsidRPr="0007604F">
            <w:rPr>
              <w:rFonts w:cs="Times New Roman"/>
              <w:color w:val="5F6364"/>
              <w:szCs w:val="24"/>
            </w:rPr>
            <w:t xml:space="preserve"> </w:t>
          </w:r>
          <w:r w:rsidR="00D32640" w:rsidRPr="0007604F">
            <w:rPr>
              <w:rFonts w:cs="Times New Roman"/>
              <w:color w:val="C92C2C"/>
              <w:szCs w:val="24"/>
            </w:rPr>
            <w:t>checkbox_</w:t>
          </w:r>
          <w:r w:rsidR="00D3264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fraudulent transfer</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32640">
            <w:rPr>
              <w:rFonts w:cs="Times New Roman"/>
              <w:color w:val="C92C2C"/>
              <w:szCs w:val="24"/>
            </w:rPr>
            <w:t xml:space="preserve"> </w:t>
          </w:r>
        </w:sdtContent>
      </w:sdt>
    </w:p>
    <w:p w14:paraId="26FD6EE3" w14:textId="471830A5" w:rsidR="00D32640" w:rsidRDefault="00D32640" w:rsidP="00D32640">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sidR="000B7BE9">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w:t>
      </w:r>
      <w:r w:rsidR="009E3779">
        <w:rPr>
          <w:rFonts w:cs="Times New Roman"/>
          <w:bCs/>
          <w:szCs w:val="24"/>
        </w:rPr>
        <w:t>.</w:t>
      </w:r>
      <w:r>
        <w:rPr>
          <w:rFonts w:cs="Times New Roman"/>
          <w:bCs/>
          <w:szCs w:val="24"/>
        </w:rPr>
        <w:t xml:space="preserve">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50A22091" w14:textId="6393C924" w:rsidR="00D32640" w:rsidRDefault="00F04F40" w:rsidP="00D3264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3158A878B8D4CA6AA5FE726F228F95C"/>
          </w:placeholder>
          <w15:color w:val="23D160"/>
          <w15:appearance w15:val="tags"/>
        </w:sdtPr>
        <w:sdtEndPr>
          <w:rPr>
            <w:rStyle w:val="property1"/>
          </w:rPr>
        </w:sdtEndPr>
        <w:sdtContent>
          <w:r w:rsidR="00D32640"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000374E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0895CDE" w14:textId="19D7CB2F" w:rsidR="000813C7" w:rsidRDefault="00F04F4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F04F4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09" w:name="_Toc53565535"/>
      <w:r w:rsidRPr="00274E8F">
        <w:fldChar w:fldCharType="end"/>
      </w:r>
      <w:r w:rsidR="009B5213">
        <w:br/>
      </w:r>
      <w:r>
        <w:t>Equitable Estoppel</w:t>
      </w:r>
      <w:bookmarkEnd w:id="109"/>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385F1ADA"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6AA3CAD" w14:textId="632DDF1B" w:rsidR="000813C7" w:rsidRDefault="00F04F4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F04F4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10" w:name="_Toc53565536"/>
      <w:r w:rsidRPr="00274E8F">
        <w:fldChar w:fldCharType="end"/>
      </w:r>
      <w:r w:rsidR="009B5213">
        <w:br/>
      </w:r>
      <w:r>
        <w:t>Unclean Hands</w:t>
      </w:r>
      <w:bookmarkEnd w:id="110"/>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0A0CC82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7E21FD" w14:textId="6D0680B1" w:rsidR="000813C7" w:rsidRDefault="00F04F4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F04F4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11" w:name="_Toc53565537"/>
      <w:r w:rsidRPr="00274E8F">
        <w:fldChar w:fldCharType="end"/>
      </w:r>
      <w:r w:rsidR="009B5213">
        <w:br/>
      </w:r>
      <w:r>
        <w:t>Laches</w:t>
      </w:r>
      <w:bookmarkEnd w:id="111"/>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12"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12"/>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5ACDA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DE89220" w14:textId="5FE5B728" w:rsidR="000813C7" w:rsidRDefault="00F04F4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F04F4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13" w:name="_Toc53565538"/>
      <w:r w:rsidRPr="00274E8F">
        <w:fldChar w:fldCharType="end"/>
      </w:r>
      <w:r w:rsidR="009B5213">
        <w:br/>
      </w:r>
      <w:r>
        <w:t>Negligence (Comparative Fault)</w:t>
      </w:r>
      <w:bookmarkEnd w:id="113"/>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3A028024"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5416C8" w14:textId="6C14084B" w:rsidR="000813C7" w:rsidRDefault="00F04F4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F04F4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14" w:name="_Toc53565539"/>
      <w:r w:rsidRPr="00274E8F">
        <w:fldChar w:fldCharType="end"/>
      </w:r>
      <w:r w:rsidR="009B5213">
        <w:br/>
      </w:r>
      <w:r>
        <w:t>Apportionment</w:t>
      </w:r>
      <w:bookmarkEnd w:id="114"/>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3FA3FAB0"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6749203" w14:textId="31082557" w:rsidR="000813C7" w:rsidRDefault="00F04F4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F04F40"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15" w:name="_Toc53565540"/>
      <w:r w:rsidRPr="00274E8F">
        <w:fldChar w:fldCharType="end"/>
      </w:r>
      <w:r w:rsidR="009B5213">
        <w:br/>
      </w:r>
      <w:r>
        <w:t>Negligence (Sudden Emergency)</w:t>
      </w:r>
      <w:bookmarkEnd w:id="115"/>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6956487D"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97DBD7B" w14:textId="5421D0FA" w:rsidR="000813C7" w:rsidRDefault="00F04F40"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F04F4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16" w:name="_Toc53565541"/>
      <w:r w:rsidRPr="00274E8F">
        <w:fldChar w:fldCharType="end"/>
      </w:r>
      <w:r w:rsidR="009B5213">
        <w:br/>
      </w:r>
      <w:r>
        <w:t>Assumption of Risk</w:t>
      </w:r>
      <w:bookmarkEnd w:id="116"/>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02F9A4A3"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F2DBBE1" w14:textId="5FE7B02D" w:rsidR="00A11269" w:rsidRDefault="00F04F4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F04F4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17" w:name="_Toc53565542"/>
      <w:r w:rsidRPr="00274E8F">
        <w:fldChar w:fldCharType="end"/>
      </w:r>
      <w:r w:rsidR="009B5213">
        <w:br/>
      </w:r>
      <w:r>
        <w:t>Contract (Force Majeure)</w:t>
      </w:r>
      <w:bookmarkEnd w:id="117"/>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11706529"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F8C481" w14:textId="4643EFF9" w:rsidR="00A11269" w:rsidRDefault="00F04F4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F04F4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18" w:name="_Toc53565543"/>
      <w:r w:rsidRPr="00274E8F">
        <w:fldChar w:fldCharType="end"/>
      </w:r>
      <w:r w:rsidR="009B5213">
        <w:br/>
      </w:r>
      <w:r>
        <w:t>Contract (Duress)</w:t>
      </w:r>
      <w:bookmarkEnd w:id="118"/>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0455AF3"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9404F25" w14:textId="6F50ADA2" w:rsidR="00A11269" w:rsidRDefault="00F04F4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F04F40"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19" w:name="_Toc53565544"/>
      <w:r w:rsidRPr="00274E8F">
        <w:fldChar w:fldCharType="end"/>
      </w:r>
      <w:r w:rsidR="009B5213">
        <w:br/>
      </w:r>
      <w:r>
        <w:t>Contract (Fraud)</w:t>
      </w:r>
      <w:bookmarkEnd w:id="119"/>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40C862D8"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DD464E" w14:textId="1E08BCD5" w:rsidR="00A11269" w:rsidRDefault="00F04F40"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F04F4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20" w:name="_Toc53565545"/>
      <w:r w:rsidRPr="00274E8F">
        <w:fldChar w:fldCharType="end"/>
      </w:r>
      <w:r w:rsidR="009B5213">
        <w:br/>
      </w:r>
      <w:r>
        <w:t>Contract (Frustration of Purpose)</w:t>
      </w:r>
      <w:bookmarkEnd w:id="120"/>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43FDAD5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746E832" w14:textId="73C69B38" w:rsidR="00636FD9" w:rsidRDefault="00F04F4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F04F4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21" w:name="_Toc53565546"/>
      <w:r w:rsidRPr="00274E8F">
        <w:fldChar w:fldCharType="end"/>
      </w:r>
      <w:r w:rsidR="009B5213">
        <w:br/>
      </w:r>
      <w:r>
        <w:t>Contract (Lack of Consideration)</w:t>
      </w:r>
      <w:bookmarkEnd w:id="121"/>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0CFD8D7A"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AC666E8" w14:textId="35FDCA01" w:rsidR="00636FD9" w:rsidRDefault="00F04F4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F04F4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22" w:name="_Toc53565547"/>
      <w:r w:rsidRPr="00274E8F">
        <w:fldChar w:fldCharType="end"/>
      </w:r>
      <w:r w:rsidR="009B5213">
        <w:br/>
      </w:r>
      <w:r>
        <w:t>Contract (Failure of Consideration)</w:t>
      </w:r>
      <w:bookmarkEnd w:id="122"/>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52E10C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0DBBB98" w14:textId="51C8F60F" w:rsidR="00636FD9" w:rsidRDefault="00F04F4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F04F4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23" w:name="_Toc53565548"/>
      <w:r w:rsidRPr="00274E8F">
        <w:fldChar w:fldCharType="end"/>
      </w:r>
      <w:r w:rsidR="009B5213">
        <w:br/>
      </w:r>
      <w:r>
        <w:t>Contract (Illegality)</w:t>
      </w:r>
      <w:bookmarkEnd w:id="123"/>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4B96731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1FC46D8" w14:textId="66E21375" w:rsidR="00636FD9" w:rsidRDefault="00F04F4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F04F4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24" w:name="_Toc53565549"/>
      <w:r w:rsidRPr="00274E8F">
        <w:fldChar w:fldCharType="end"/>
      </w:r>
      <w:r w:rsidR="009B5213">
        <w:br/>
      </w:r>
      <w:r>
        <w:t>Contract (Impossibility)</w:t>
      </w:r>
      <w:bookmarkEnd w:id="124"/>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2B740F2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A63B8DE" w14:textId="212740C4" w:rsidR="00636FD9" w:rsidRDefault="00F04F4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F04F4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25" w:name="_Toc53565550"/>
      <w:r w:rsidRPr="00274E8F">
        <w:fldChar w:fldCharType="end"/>
      </w:r>
      <w:r w:rsidR="009B5213">
        <w:br/>
      </w:r>
      <w:r>
        <w:t>Contract (Impracticability)</w:t>
      </w:r>
      <w:bookmarkEnd w:id="125"/>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0900349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947A36" w14:textId="3CB1CB58" w:rsidR="00636FD9" w:rsidRDefault="00F04F4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F04F4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6" w:name="_Toc53565551"/>
      <w:r w:rsidRPr="00274E8F">
        <w:fldChar w:fldCharType="end"/>
      </w:r>
      <w:r w:rsidR="009B5213">
        <w:br/>
      </w:r>
      <w:r>
        <w:t>Contract (Mistake of Law)</w:t>
      </w:r>
      <w:bookmarkEnd w:id="126"/>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4D52A4E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017804B" w14:textId="2CEE69FA" w:rsidR="00636FD9" w:rsidRDefault="00F04F4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F04F4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27" w:name="_Toc53565552"/>
      <w:r w:rsidRPr="00274E8F">
        <w:fldChar w:fldCharType="end"/>
      </w:r>
      <w:r w:rsidR="009B5213">
        <w:br/>
      </w:r>
      <w:r>
        <w:t>Contract (Mistake of Fact)</w:t>
      </w:r>
      <w:bookmarkEnd w:id="127"/>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51BCF7F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07A75D" w14:textId="0396221F" w:rsidR="00636FD9" w:rsidRDefault="00F04F4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F04F4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8" w:name="_Toc53565553"/>
      <w:r w:rsidRPr="00274E8F">
        <w:fldChar w:fldCharType="end"/>
      </w:r>
      <w:r w:rsidR="009B5213">
        <w:br/>
      </w:r>
      <w:r>
        <w:t>Contract (Novation)</w:t>
      </w:r>
      <w:bookmarkEnd w:id="128"/>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1050D7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E20DF8A" w14:textId="777EABC7" w:rsidR="00636FD9" w:rsidRDefault="00F04F4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F04F4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29" w:name="_Toc53565554"/>
      <w:r w:rsidRPr="00274E8F">
        <w:fldChar w:fldCharType="end"/>
      </w:r>
      <w:r w:rsidR="009B5213">
        <w:br/>
      </w:r>
      <w:r>
        <w:t>Contract (Statute of Frauds)</w:t>
      </w:r>
      <w:bookmarkEnd w:id="129"/>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30" w:name="_Hlk41465682"/>
      <w:r w:rsidRPr="001C4BB2">
        <w:rPr>
          <w:rFonts w:cs="Times New Roman"/>
          <w:bCs/>
          <w:szCs w:val="24"/>
        </w:rPr>
        <w:t>§</w:t>
      </w:r>
      <w:bookmarkEnd w:id="130"/>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7AB2B53C"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811CB15" w14:textId="67511C8E" w:rsidR="00636FD9" w:rsidRDefault="00F04F4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F04F40"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31" w:name="_Toc53565555"/>
      <w:r w:rsidRPr="00274E8F">
        <w:fldChar w:fldCharType="end"/>
      </w:r>
      <w:r w:rsidR="009B5213">
        <w:br/>
      </w:r>
      <w:r>
        <w:t>Contract (Unconscionability)</w:t>
      </w:r>
      <w:bookmarkEnd w:id="131"/>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374D0016"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11EAE8F" w14:textId="7FBF3DDB" w:rsidR="00636FD9" w:rsidRDefault="00F04F4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F04F4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32" w:name="_Toc53565556"/>
      <w:r w:rsidRPr="00274E8F">
        <w:fldChar w:fldCharType="end"/>
      </w:r>
      <w:r w:rsidR="009B5213">
        <w:br/>
      </w:r>
      <w:r>
        <w:t>Contract (Undue Influence)</w:t>
      </w:r>
      <w:bookmarkEnd w:id="132"/>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F04F4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F04F4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33" w:name="_Toc53565557"/>
      <w:r w:rsidRPr="00274E8F">
        <w:fldChar w:fldCharType="end"/>
      </w:r>
      <w:r w:rsidR="009B5213">
        <w:br/>
      </w:r>
      <w:r>
        <w:t>Contract (Accord and Satisfaction)</w:t>
      </w:r>
      <w:bookmarkEnd w:id="133"/>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1F0B70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13D2167" w14:textId="02C0663E" w:rsidR="00636FD9" w:rsidRDefault="00F04F4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F04F4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34" w:name="_Toc53565558"/>
      <w:r w:rsidRPr="00274E8F">
        <w:fldChar w:fldCharType="end"/>
      </w:r>
      <w:r w:rsidR="009B5213">
        <w:br/>
      </w:r>
      <w:r>
        <w:t>Waiver</w:t>
      </w:r>
      <w:bookmarkEnd w:id="134"/>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5C42A6D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A30190D" w14:textId="2166F874" w:rsidR="00636FD9" w:rsidRDefault="00F04F4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F04F4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35" w:name="_Toc53565559"/>
      <w:r w:rsidRPr="00274E8F">
        <w:fldChar w:fldCharType="end"/>
      </w:r>
      <w:r w:rsidR="002970B7">
        <w:br/>
      </w:r>
      <w:r>
        <w:t>Failure to Mitigate</w:t>
      </w:r>
      <w:bookmarkEnd w:id="135"/>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678AB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644AC0A" w14:textId="23B52CFE" w:rsidR="00636FD9" w:rsidRDefault="00F04F4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F04F4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36" w:name="_Toc53565560"/>
      <w:r w:rsidRPr="00274E8F">
        <w:fldChar w:fldCharType="end"/>
      </w:r>
      <w:r w:rsidR="002970B7">
        <w:br/>
      </w:r>
      <w:r>
        <w:t>Lack of Damages</w:t>
      </w:r>
      <w:bookmarkEnd w:id="136"/>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159A3AA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D6528A7" w14:textId="30721848" w:rsidR="00636FD9" w:rsidRDefault="00F04F4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F04F4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37" w:name="_Toc53565561"/>
      <w:r w:rsidRPr="00274E8F">
        <w:fldChar w:fldCharType="end"/>
      </w:r>
      <w:r w:rsidR="002970B7">
        <w:br/>
      </w:r>
      <w:r>
        <w:t>Failure to State a Claim</w:t>
      </w:r>
      <w:bookmarkEnd w:id="137"/>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22B865F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F272A2" w14:textId="2A154FC2" w:rsidR="00636FD9" w:rsidRDefault="00F04F4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3F6F37B0" w:rsidR="00636FD9" w:rsidRPr="0007604F" w:rsidRDefault="00F04F4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7748C0">
            <w:rPr>
              <w:rFonts w:cs="Times New Roman"/>
              <w:color w:val="2F9C0A"/>
              <w:szCs w:val="24"/>
            </w:rPr>
            <w:t>Intervening or Superseding Cause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7748C0" w:rsidRPr="007748C0">
            <w:rPr>
              <w:rFonts w:cs="Times New Roman"/>
              <w:color w:val="2F9C0A"/>
              <w:szCs w:val="24"/>
            </w:rPr>
            <w:t xml:space="preserve"> </w:t>
          </w:r>
          <w:r w:rsidR="007748C0">
            <w:rPr>
              <w:rFonts w:cs="Times New Roman"/>
              <w:color w:val="2F9C0A"/>
              <w:szCs w:val="24"/>
            </w:rPr>
            <w:t>Intervening or Superseding Cause</w:t>
          </w:r>
          <w:r w:rsidR="007748C0" w:rsidRPr="0007604F">
            <w:rPr>
              <w:rFonts w:cs="Times New Roman"/>
              <w:color w:val="5F6364"/>
              <w:szCs w:val="24"/>
            </w:rPr>
            <w:t xml:space="preserve"> </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1273F31A" w:rsidR="00745226" w:rsidRDefault="00636FD9" w:rsidP="00EA2883">
      <w:pPr>
        <w:pStyle w:val="Heading2"/>
      </w:pPr>
      <w:r w:rsidRPr="00274E8F">
        <w:fldChar w:fldCharType="begin"/>
      </w:r>
      <w:r w:rsidRPr="00274E8F">
        <w:instrText xml:space="preserve"> LISTNUM LegalDefault \l 2 </w:instrText>
      </w:r>
      <w:bookmarkStart w:id="138" w:name="_Toc53565562"/>
      <w:r w:rsidRPr="00274E8F">
        <w:fldChar w:fldCharType="end"/>
      </w:r>
      <w:r w:rsidR="002970B7">
        <w:br/>
      </w:r>
      <w:r w:rsidR="007748C0">
        <w:t>Intervening/Superseding Cause</w:t>
      </w:r>
      <w:bookmarkEnd w:id="138"/>
    </w:p>
    <w:p w14:paraId="4B0B02D4" w14:textId="633BE6C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w:t>
      </w:r>
      <w:r w:rsidR="007748C0" w:rsidRPr="007748C0">
        <w:t xml:space="preserve"> </w:t>
      </w:r>
      <w:r w:rsidR="007748C0" w:rsidRPr="007748C0">
        <w:rPr>
          <w:rFonts w:cs="Times New Roman"/>
          <w:bCs/>
          <w:szCs w:val="24"/>
        </w:rPr>
        <w:t>Intervening or Superseding Cause</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0A012E2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2DA166C" w14:textId="397D3897" w:rsidR="00636FD9" w:rsidRDefault="00F04F4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F04F4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39" w:name="_Toc53565563"/>
      <w:r w:rsidRPr="00274E8F">
        <w:fldChar w:fldCharType="end"/>
      </w:r>
      <w:r w:rsidR="002970B7">
        <w:br/>
      </w:r>
      <w:r>
        <w:t>Justification</w:t>
      </w:r>
      <w:bookmarkEnd w:id="139"/>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40"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40"/>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66DA534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7866F30" w14:textId="078023F3" w:rsidR="00636FD9" w:rsidRDefault="00F04F4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F04F40"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41" w:name="_Toc53565564"/>
      <w:r w:rsidRPr="00274E8F">
        <w:fldChar w:fldCharType="end"/>
      </w:r>
      <w:r w:rsidR="002970B7">
        <w:br/>
      </w:r>
      <w:r>
        <w:t>Ratification</w:t>
      </w:r>
      <w:bookmarkEnd w:id="141"/>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42"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42"/>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73010CF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C933695" w14:textId="6C2054AD" w:rsidR="00636FD9" w:rsidRDefault="00F04F4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F04F4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43" w:name="_Toc53565565"/>
      <w:r w:rsidRPr="00274E8F">
        <w:fldChar w:fldCharType="end"/>
      </w:r>
      <w:r w:rsidR="002970B7">
        <w:br/>
      </w:r>
      <w:r>
        <w:t>Litigation Privilege (Civ. Code, § 47)</w:t>
      </w:r>
      <w:bookmarkEnd w:id="143"/>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33906532" w14:textId="7ACEFFA7" w:rsidR="00745226" w:rsidRDefault="00636FD9" w:rsidP="00551F7A">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w:t>
      </w:r>
      <w:r>
        <w:rPr>
          <w:rFonts w:cs="Times New Roman"/>
          <w:bCs/>
          <w:szCs w:val="24"/>
        </w:rPr>
        <w:lastRenderedPageBreak/>
        <w:t>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3D4BA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B6AD1AC" w14:textId="77BFBD43" w:rsidR="00636FD9" w:rsidRDefault="00F04F4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F04F4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44" w:name="_Toc53565566"/>
      <w:r w:rsidRPr="00274E8F">
        <w:fldChar w:fldCharType="end"/>
      </w:r>
      <w:r w:rsidR="002970B7">
        <w:br/>
      </w:r>
      <w:r>
        <w:t>Consent</w:t>
      </w:r>
      <w:bookmarkEnd w:id="144"/>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454E18A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E6C39F" w14:textId="11D46995" w:rsidR="00636FD9" w:rsidRDefault="00F04F4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F04F4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45" w:name="_Toc53565567"/>
      <w:r w:rsidRPr="00274E8F">
        <w:fldChar w:fldCharType="end"/>
      </w:r>
      <w:r w:rsidR="002970B7">
        <w:br/>
      </w:r>
      <w:r>
        <w:t>Necessity</w:t>
      </w:r>
      <w:bookmarkEnd w:id="145"/>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6A1D8962"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698354C" w14:textId="3F18E972" w:rsidR="00636FD9" w:rsidRDefault="00F04F4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F04F4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46" w:name="_Toc53565568"/>
      <w:r w:rsidRPr="00274E8F">
        <w:fldChar w:fldCharType="end"/>
      </w:r>
      <w:r w:rsidR="002970B7">
        <w:br/>
      </w:r>
      <w:r>
        <w:t>Private Necessity</w:t>
      </w:r>
      <w:bookmarkEnd w:id="146"/>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7713257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BAD772" w14:textId="62F425A4" w:rsidR="00636FD9" w:rsidRDefault="00F04F4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F04F4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47" w:name="_Toc53565569"/>
      <w:r w:rsidRPr="00274E8F">
        <w:fldChar w:fldCharType="end"/>
      </w:r>
      <w:r w:rsidR="002970B7">
        <w:br/>
      </w:r>
      <w:r>
        <w:t>Equitable Easement</w:t>
      </w:r>
      <w:bookmarkEnd w:id="147"/>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32FE45E5"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C204405" w14:textId="77777777" w:rsidR="00745226" w:rsidRDefault="00F04F4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bookmarkStart w:id="148" w:name="_Hlk43361346"/>
      <w:r>
        <w:t>This section of the LADD may be amended from time to time if new information/evidence comes to light that supports additional affirmative defenses.</w:t>
      </w:r>
      <w:bookmarkEnd w:id="148"/>
    </w:p>
    <w:p w14:paraId="32A1B46F" w14:textId="77777777" w:rsidR="00AA7954" w:rsidRPr="00AA7954" w:rsidRDefault="00AA7954" w:rsidP="00AA7954">
      <w:pPr>
        <w:spacing w:after="264"/>
        <w:jc w:val="center"/>
        <w:rPr>
          <w:color w:val="000099"/>
        </w:rPr>
      </w:pPr>
      <w:bookmarkStart w:id="149" w:name="_Hlk43361354"/>
      <w:r w:rsidRPr="00AA7954">
        <w:rPr>
          <w:color w:val="000099"/>
        </w:rPr>
        <w:t>________________________________</w:t>
      </w:r>
      <w:bookmarkEnd w:id="149"/>
    </w:p>
    <w:p w14:paraId="7BC41F09" w14:textId="7A36DB8E" w:rsidR="00E30D38" w:rsidRDefault="00F04F40"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150" w:name="_Toc53565570"/>
      <w:r w:rsidRPr="00020852">
        <w:fldChar w:fldCharType="end"/>
      </w:r>
      <w:r w:rsidR="002970B7">
        <w:br/>
      </w:r>
      <w:r w:rsidR="00B77716" w:rsidRPr="00020852">
        <w:t>STRATEGIC CONSIDERATIONS</w:t>
      </w:r>
      <w:bookmarkEnd w:id="150"/>
      <w:r w:rsidR="00D90AC3" w:rsidRPr="00020852">
        <w:t xml:space="preserve"> </w:t>
      </w:r>
    </w:p>
    <w:p w14:paraId="45FB2E1F" w14:textId="50253C71" w:rsidR="005E0519" w:rsidRPr="005E0519" w:rsidRDefault="00F04F40" w:rsidP="005E0519">
      <w:pPr>
        <w:spacing w:after="264"/>
      </w:pPr>
      <w:sdt>
        <w:sdtPr>
          <w:rPr>
            <w:rFonts w:cs="Times New Roman"/>
            <w:color w:val="C92C2C"/>
            <w:szCs w:val="24"/>
          </w:rPr>
          <w:alias w:val="Show If"/>
          <w:tag w:val="FlowConditionShowIf"/>
          <w:id w:val="1887136102"/>
          <w:placeholder>
            <w:docPart w:val="47B20B40D835425B8F370CC9E548BEDA"/>
          </w:placeholder>
          <w15:color w:val="23D160"/>
          <w15:appearance w15:val="tags"/>
        </w:sdtPr>
        <w:sdtEndPr>
          <w:rPr>
            <w:color w:val="auto"/>
          </w:rPr>
        </w:sdtEndPr>
        <w:sdtContent>
          <w:r w:rsidR="005E0519">
            <w:rPr>
              <w:rFonts w:cs="Times New Roman"/>
              <w:color w:val="C92C2C"/>
              <w:szCs w:val="24"/>
            </w:rPr>
            <w:t>radio_client_plaintiff_defendant</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Plaintiff/Petitioner</w:t>
          </w:r>
          <w:r w:rsidR="005E0519" w:rsidRPr="00E36359">
            <w:rPr>
              <w:rFonts w:cs="Times New Roman"/>
              <w:color w:val="5F6364"/>
              <w:szCs w:val="24"/>
            </w:rPr>
            <w:t>"</w:t>
          </w:r>
          <w:r w:rsidR="005E0519">
            <w:rPr>
              <w:rFonts w:cs="Times New Roman"/>
              <w:color w:val="5F6364"/>
              <w:szCs w:val="24"/>
            </w:rPr>
            <w:t xml:space="preserve"> </w:t>
          </w:r>
          <w:r w:rsidR="005E0519">
            <w:rPr>
              <w:rStyle w:val="operator1"/>
              <w:rFonts w:eastAsia="Times New Roman"/>
            </w:rPr>
            <w:t xml:space="preserve">or </w:t>
          </w:r>
          <w:r w:rsidR="005E0519">
            <w:rPr>
              <w:rFonts w:cs="Times New Roman"/>
              <w:color w:val="C92C2C"/>
              <w:szCs w:val="24"/>
            </w:rPr>
            <w:t>yn_cross_claims</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Yes</w:t>
          </w:r>
          <w:r w:rsidR="005E0519" w:rsidRPr="00E36359">
            <w:rPr>
              <w:rFonts w:cs="Times New Roman"/>
              <w:color w:val="5F6364"/>
              <w:szCs w:val="24"/>
            </w:rPr>
            <w:t>"</w:t>
          </w:r>
          <w:r w:rsidR="005E0519">
            <w:rPr>
              <w:rFonts w:cs="Times New Roman"/>
              <w:color w:val="5F6364"/>
              <w:szCs w:val="24"/>
            </w:rPr>
            <w:t xml:space="preserve"> </w:t>
          </w:r>
        </w:sdtContent>
      </w:sdt>
    </w:p>
    <w:p w14:paraId="3499EB49" w14:textId="574542E5" w:rsidR="00055CAC" w:rsidRDefault="00055CAC" w:rsidP="00EA2883">
      <w:pPr>
        <w:pStyle w:val="Heading2"/>
      </w:pPr>
      <w:r w:rsidRPr="002F7882">
        <w:rPr>
          <w:color w:val="C00000"/>
        </w:rPr>
        <w:fldChar w:fldCharType="begin"/>
      </w:r>
      <w:r w:rsidRPr="002F7882">
        <w:rPr>
          <w:color w:val="C00000"/>
        </w:rPr>
        <w:instrText xml:space="preserve"> LISTNUM LegalDefault \l 2 </w:instrText>
      </w:r>
      <w:bookmarkStart w:id="151" w:name="_Toc53565571"/>
      <w:r w:rsidRPr="002F7882">
        <w:rPr>
          <w:color w:val="C00000"/>
        </w:rPr>
        <w:fldChar w:fldCharType="end"/>
      </w:r>
      <w:r w:rsidRPr="002F7882">
        <w:rPr>
          <w:color w:val="C00000"/>
        </w:rPr>
        <w:br/>
        <w:t>Statute of Limitations</w:t>
      </w:r>
      <w:bookmarkEnd w:id="151"/>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sdt>
        <w:sdtPr>
          <w:rPr>
            <w:rFonts w:cs="Times New Roman"/>
            <w:b/>
            <w:bCs/>
            <w:color w:val="C00000"/>
            <w:szCs w:val="24"/>
            <w:u w:val="single"/>
          </w:rPr>
          <w:alias w:val="Field"/>
          <w:tag w:val="FlowField"/>
          <w:id w:val="1052117976"/>
          <w:placeholder>
            <w:docPart w:val="38FA9EC595C043A188D9B384FF0CE6C2"/>
          </w:placeholder>
          <w15:color w:val="157DEF"/>
        </w:sdtPr>
        <w:sdtEndPr/>
        <w:sdtContent>
          <w:r w:rsidR="002F7882" w:rsidRPr="002F7882">
            <w:rPr>
              <w:rFonts w:eastAsia="Times New Roman" w:cs="Times New Roman"/>
              <w:b/>
              <w:bCs/>
              <w:color w:val="C00000"/>
              <w:szCs w:val="24"/>
              <w:u w:val="single"/>
            </w:rPr>
            <w:t>{{ text_earliest_sol_date }}</w:t>
          </w:r>
        </w:sdtContent>
      </w:sdt>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6399EB42" w14:textId="443D014A" w:rsidR="005E500B" w:rsidRDefault="00F04F40" w:rsidP="00D2427B">
      <w:pPr>
        <w:spacing w:after="264"/>
        <w:ind w:left="720"/>
      </w:pPr>
      <w:sdt>
        <w:sdtPr>
          <w:rPr>
            <w:rFonts w:cs="Times New Roman"/>
            <w:bCs/>
            <w:color w:val="000099"/>
            <w:szCs w:val="24"/>
          </w:rPr>
          <w:alias w:val="Show If"/>
          <w:tag w:val="FlowConditionShowIf"/>
          <w:id w:val="1334953322"/>
          <w:placeholder>
            <w:docPart w:val="ED2ADE8CC9B647EAA7BC038A641C5EA4"/>
          </w:placeholder>
          <w15:color w:val="23D160"/>
          <w15:appearance w15:val="tags"/>
        </w:sdtPr>
        <w:sdtEndPr/>
        <w:sdtContent>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 xml:space="preserve">checkbox_potential_claims </w:t>
          </w:r>
          <w:r w:rsidR="005E500B" w:rsidRPr="00B51BD3">
            <w:rPr>
              <w:rFonts w:eastAsia="Times New Roman" w:cs="Times New Roman"/>
              <w:color w:val="A67F59"/>
              <w:szCs w:val="24"/>
            </w:rPr>
            <w:t>or</w:t>
          </w:r>
          <w:r w:rsidR="005E500B">
            <w:rPr>
              <w:rStyle w:val="property1"/>
              <w:rFonts w:eastAsia="Times New Roman"/>
            </w:rPr>
            <w:t xml:space="preserve"> </w:t>
          </w:r>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checkbox_potential_cross_claims</w:t>
          </w:r>
          <w:r w:rsidR="005E500B">
            <w:rPr>
              <w:rStyle w:val="tag1"/>
              <w:rFonts w:eastAsia="Times New Roman"/>
            </w:rPr>
            <w:t xml:space="preserve"> </w:t>
          </w:r>
        </w:sdtContent>
      </w:sdt>
    </w:p>
    <w:p w14:paraId="13C9C865" w14:textId="399FB5D5" w:rsidR="005E500B" w:rsidRPr="005E500B" w:rsidRDefault="00413AAE" w:rsidP="00413AAE">
      <w:pPr>
        <w:spacing w:after="264"/>
        <w:rPr>
          <w:highlight w:val="green"/>
        </w:rPr>
      </w:pPr>
      <w:r w:rsidRPr="005E500B">
        <w:rPr>
          <w:highlight w:val="green"/>
        </w:rPr>
        <w:t xml:space="preserve">DELETE THIS NOTE: If the </w:t>
      </w:r>
      <w:r w:rsidR="005E500B" w:rsidRPr="005E500B">
        <w:rPr>
          <w:highlight w:val="green"/>
        </w:rPr>
        <w:t xml:space="preserve">Medical Malpractice claim is the triggering date </w:t>
      </w:r>
      <w:r w:rsidR="00F46017">
        <w:rPr>
          <w:highlight w:val="green"/>
        </w:rPr>
        <w:t xml:space="preserve">listed above, </w:t>
      </w:r>
      <w:r w:rsidR="005E500B" w:rsidRPr="005E500B">
        <w:rPr>
          <w:highlight w:val="green"/>
        </w:rPr>
        <w:t xml:space="preserve">and if the </w:t>
      </w:r>
      <w:r w:rsidRPr="005E500B">
        <w:rPr>
          <w:highlight w:val="green"/>
        </w:rPr>
        <w:t>required 90-day notice period runs beyond that date</w:t>
      </w:r>
      <w:r w:rsidR="005E500B" w:rsidRPr="005E500B">
        <w:rPr>
          <w:highlight w:val="green"/>
        </w:rPr>
        <w:t xml:space="preserve">, then </w:t>
      </w:r>
      <w:r w:rsidR="005E500B" w:rsidRPr="005E500B">
        <w:rPr>
          <w:b/>
          <w:bCs/>
          <w:highlight w:val="green"/>
          <w:u w:val="single"/>
        </w:rPr>
        <w:t>substitute</w:t>
      </w:r>
      <w:r w:rsidR="005E500B" w:rsidRPr="005E500B">
        <w:rPr>
          <w:highlight w:val="green"/>
        </w:rPr>
        <w:t xml:space="preserve"> the sentence above with the following sentence:</w:t>
      </w:r>
    </w:p>
    <w:p w14:paraId="57979378" w14:textId="22E338EA" w:rsidR="005E500B" w:rsidRDefault="005E500B" w:rsidP="00413AAE">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020B3F1B" w14:textId="2AB09F58" w:rsidR="005E500B" w:rsidRDefault="00F04F40" w:rsidP="00D2427B">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8639917"/>
          <w:placeholder>
            <w:docPart w:val="60B4D6B8C3F246F298CBEF6F2F679BE0"/>
          </w:placeholder>
          <w15:color w:val="23D160"/>
          <w15:appearance w15:val="tags"/>
        </w:sdtPr>
        <w:sdtEndPr>
          <w:rPr>
            <w:rStyle w:val="property1"/>
          </w:rPr>
        </w:sdtEndPr>
        <w:sdtContent>
          <w:r w:rsidR="005E500B" w:rsidRPr="007F3488">
            <w:rPr>
              <w:rFonts w:eastAsia="Times New Roman" w:cs="Times New Roman"/>
              <w:color w:val="CCCCCC"/>
              <w:szCs w:val="24"/>
            </w:rPr>
            <w:t>###</w:t>
          </w:r>
        </w:sdtContent>
      </w:sdt>
    </w:p>
    <w:p w14:paraId="54DDB641" w14:textId="13FAF63F" w:rsidR="00D2427B" w:rsidRDefault="00F04F40" w:rsidP="00D2427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BFF04F760D9B4E92931BECA2CAD241E7"/>
          </w:placeholder>
          <w15:color w:val="23D160"/>
          <w15:appearance w15:val="tags"/>
        </w:sdtPr>
        <w:sdtEndPr>
          <w:rPr>
            <w:rStyle w:val="property1"/>
          </w:rPr>
        </w:sdtEndPr>
        <w:sdtContent>
          <w:r w:rsidR="00D2427B" w:rsidRPr="00AA7954">
            <w:rPr>
              <w:rFonts w:eastAsia="Times New Roman" w:cs="Times New Roman"/>
              <w:color w:val="CCCCCC"/>
              <w:szCs w:val="24"/>
            </w:rPr>
            <w:t>###</w:t>
          </w:r>
        </w:sdtContent>
      </w:sdt>
    </w:p>
    <w:p w14:paraId="251B57D6" w14:textId="39CACFFD" w:rsidR="00745226" w:rsidRDefault="007854F7" w:rsidP="00EA2883">
      <w:pPr>
        <w:pStyle w:val="Heading2"/>
      </w:pPr>
      <w:r w:rsidRPr="00020852">
        <w:fldChar w:fldCharType="begin"/>
      </w:r>
      <w:r w:rsidRPr="00020852">
        <w:instrText xml:space="preserve"> LISTNUM LegalDefault \l 2 </w:instrText>
      </w:r>
      <w:bookmarkStart w:id="152" w:name="_Toc53565572"/>
      <w:r w:rsidRPr="00020852">
        <w:fldChar w:fldCharType="end"/>
      </w:r>
      <w:r w:rsidR="002970B7">
        <w:br/>
      </w:r>
      <w:r w:rsidR="00184ADF" w:rsidRPr="00020852">
        <w:t>Jurisdiction</w:t>
      </w:r>
      <w:bookmarkEnd w:id="152"/>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53" w:name="_Toc53565573"/>
      <w:r w:rsidRPr="00020852">
        <w:fldChar w:fldCharType="end"/>
      </w:r>
      <w:r w:rsidR="002970B7">
        <w:br/>
      </w:r>
      <w:r w:rsidR="00C53B37" w:rsidRPr="00020852">
        <w:t>Arbitration</w:t>
      </w:r>
      <w:bookmarkEnd w:id="153"/>
    </w:p>
    <w:p w14:paraId="1720FAEF" w14:textId="2DFC5091" w:rsidR="006F7178" w:rsidRPr="00973E0F" w:rsidRDefault="00F04F40" w:rsidP="00973E0F">
      <w:pPr>
        <w:spacing w:after="264"/>
        <w:rPr>
          <w:rFonts w:cs="Times New Roman"/>
          <w:szCs w:val="24"/>
        </w:rPr>
      </w:pPr>
      <w:sdt>
        <w:sdtPr>
          <w:rPr>
            <w:rFonts w:cs="Times New Roman"/>
            <w:color w:val="C92C2C"/>
            <w:szCs w:val="24"/>
          </w:rPr>
          <w:alias w:val="Show If"/>
          <w:tag w:val="FlowConditionShowIf"/>
          <w:id w:val="437177861"/>
          <w:placeholder>
            <w:docPart w:val="BF4848AC2A1142878D701DAD07397AFC"/>
          </w:placeholder>
          <w15:color w:val="23D160"/>
          <w15:appearance w15:val="tags"/>
        </w:sdtPr>
        <w:sdtEndPr>
          <w:rPr>
            <w:color w:val="auto"/>
          </w:rPr>
        </w:sdtEndPr>
        <w:sdtContent>
          <w:r w:rsidR="00B117E3">
            <w:rPr>
              <w:rFonts w:cs="Times New Roman"/>
              <w:color w:val="C92C2C"/>
              <w:szCs w:val="24"/>
            </w:rPr>
            <w:t>radio</w:t>
          </w:r>
          <w:r w:rsidR="0040010C" w:rsidRPr="00020852">
            <w:rPr>
              <w:rFonts w:cs="Times New Roman"/>
              <w:color w:val="C92C2C"/>
              <w:szCs w:val="24"/>
            </w:rPr>
            <w:t>_</w:t>
          </w:r>
          <w:r w:rsidR="0040010C">
            <w:rPr>
              <w:rFonts w:cs="Times New Roman"/>
              <w:color w:val="C92C2C"/>
              <w:szCs w:val="24"/>
            </w:rPr>
            <w:t>binding</w:t>
          </w:r>
          <w:r w:rsidR="0040010C" w:rsidRPr="00020852">
            <w:rPr>
              <w:rFonts w:cs="Times New Roman"/>
              <w:color w:val="C92C2C"/>
              <w:szCs w:val="24"/>
            </w:rPr>
            <w:t xml:space="preserve">_arb </w:t>
          </w:r>
          <w:r w:rsidR="0040010C" w:rsidRPr="00020852">
            <w:rPr>
              <w:rFonts w:cs="Times New Roman"/>
              <w:color w:val="A67F59"/>
              <w:szCs w:val="24"/>
            </w:rPr>
            <w:t>==</w:t>
          </w:r>
          <w:r w:rsidR="0040010C" w:rsidRPr="00020852">
            <w:rPr>
              <w:rFonts w:cs="Times New Roman"/>
              <w:color w:val="C92C2C"/>
              <w:szCs w:val="24"/>
            </w:rPr>
            <w:t xml:space="preserve"> </w:t>
          </w:r>
          <w:r w:rsidR="0040010C" w:rsidRPr="00020852">
            <w:rPr>
              <w:rFonts w:cs="Times New Roman"/>
              <w:color w:val="5F6364"/>
              <w:szCs w:val="24"/>
            </w:rPr>
            <w:t>"</w:t>
          </w:r>
          <w:r w:rsidR="0040010C" w:rsidRPr="00020852">
            <w:rPr>
              <w:rFonts w:cs="Times New Roman"/>
              <w:color w:val="2F9C0A"/>
              <w:szCs w:val="24"/>
            </w:rPr>
            <w:t>Yes</w:t>
          </w:r>
          <w:r w:rsidR="0040010C" w:rsidRPr="00020852">
            <w:rPr>
              <w:rFonts w:cs="Times New Roman"/>
              <w:color w:val="5F6364"/>
              <w:szCs w:val="24"/>
            </w:rPr>
            <w:t>"</w:t>
          </w:r>
          <w:r w:rsidR="00973E0F">
            <w:rPr>
              <w:rFonts w:cs="Times New Roman"/>
              <w:color w:val="5F6364"/>
              <w:szCs w:val="24"/>
            </w:rPr>
            <w:t xml:space="preserve"> </w:t>
          </w:r>
          <w:r w:rsidR="00973E0F" w:rsidRPr="00264492">
            <w:rPr>
              <w:rStyle w:val="operator1"/>
              <w:rFonts w:eastAsia="Times New Roman"/>
            </w:rPr>
            <w:t>and</w:t>
          </w:r>
          <w:r w:rsidR="00973E0F">
            <w:rPr>
              <w:rStyle w:val="operator1"/>
              <w:rFonts w:eastAsia="Times New Roman"/>
            </w:rPr>
            <w:t xml:space="preserve"> </w:t>
          </w:r>
          <w:r w:rsidR="00973E0F">
            <w:rPr>
              <w:rFonts w:cs="Times New Roman"/>
              <w:color w:val="C92C2C"/>
              <w:szCs w:val="24"/>
            </w:rPr>
            <w:t>yn_binding_arb_applies_all</w:t>
          </w:r>
          <w:r w:rsidR="00973E0F" w:rsidRPr="00E36359">
            <w:rPr>
              <w:rFonts w:cs="Times New Roman"/>
              <w:color w:val="C92C2C"/>
              <w:szCs w:val="24"/>
            </w:rPr>
            <w:t xml:space="preserve"> </w:t>
          </w:r>
          <w:r w:rsidR="00973E0F" w:rsidRPr="00E36359">
            <w:rPr>
              <w:rFonts w:cs="Times New Roman"/>
              <w:color w:val="A67F59"/>
              <w:szCs w:val="24"/>
            </w:rPr>
            <w:t>==</w:t>
          </w:r>
          <w:r w:rsidR="00973E0F" w:rsidRPr="00E36359">
            <w:rPr>
              <w:rFonts w:cs="Times New Roman"/>
              <w:color w:val="C92C2C"/>
              <w:szCs w:val="24"/>
            </w:rPr>
            <w:t xml:space="preserve"> </w:t>
          </w:r>
          <w:r w:rsidR="00973E0F" w:rsidRPr="00E36359">
            <w:rPr>
              <w:rFonts w:cs="Times New Roman"/>
              <w:color w:val="5F6364"/>
              <w:szCs w:val="24"/>
            </w:rPr>
            <w:t>"</w:t>
          </w:r>
          <w:r w:rsidR="00973E0F">
            <w:rPr>
              <w:rFonts w:cs="Times New Roman"/>
              <w:color w:val="2F9C0A"/>
              <w:szCs w:val="24"/>
            </w:rPr>
            <w:t>Yes</w:t>
          </w:r>
          <w:r w:rsidR="00973E0F" w:rsidRPr="00E36359">
            <w:rPr>
              <w:rFonts w:cs="Times New Roman"/>
              <w:color w:val="5F6364"/>
              <w:szCs w:val="24"/>
            </w:rPr>
            <w:t>"</w:t>
          </w:r>
          <w:r w:rsidR="0040010C" w:rsidRPr="00020852">
            <w:rPr>
              <w:rFonts w:cs="Times New Roman"/>
              <w:color w:val="C92C2C"/>
              <w:szCs w:val="24"/>
            </w:rPr>
            <w:t xml:space="preserve"> </w:t>
          </w:r>
        </w:sdtContent>
      </w:sdt>
    </w:p>
    <w:p w14:paraId="10D85FB8" w14:textId="517CA3C9" w:rsidR="00AD5DC7" w:rsidRDefault="00F04F40" w:rsidP="00993180">
      <w:pPr>
        <w:spacing w:after="264"/>
      </w:pPr>
      <w:sdt>
        <w:sdtPr>
          <w:rPr>
            <w:rFonts w:cs="Times New Roman"/>
            <w:szCs w:val="24"/>
          </w:rPr>
          <w:alias w:val="Field"/>
          <w:tag w:val="FlowField"/>
          <w:id w:val="1612314188"/>
          <w:placeholder>
            <w:docPart w:val="7542A748620A421AAC867B81AEE84D37"/>
          </w:placeholder>
          <w15:color w:val="157DEF"/>
        </w:sdtPr>
        <w:sdtEndPr/>
        <w:sdtContent>
          <w:r w:rsidR="001C48C5" w:rsidRPr="0008015D">
            <w:rPr>
              <w:rFonts w:eastAsia="Times New Roman" w:cs="Times New Roman"/>
              <w:color w:val="167DF0"/>
              <w:szCs w:val="24"/>
            </w:rPr>
            <w:t xml:space="preserve">{{ </w:t>
          </w:r>
          <w:r w:rsidR="001C48C5">
            <w:rPr>
              <w:rFonts w:eastAsia="Times New Roman" w:cs="Times New Roman"/>
              <w:color w:val="167DF0"/>
              <w:szCs w:val="24"/>
            </w:rPr>
            <w:t>text_contract_section_arb</w:t>
          </w:r>
          <w:r w:rsidR="001C48C5" w:rsidRPr="0008015D">
            <w:rPr>
              <w:rFonts w:eastAsia="Times New Roman" w:cs="Times New Roman"/>
              <w:color w:val="167DF0"/>
              <w:szCs w:val="24"/>
            </w:rPr>
            <w:t xml:space="preserve"> }}</w:t>
          </w:r>
        </w:sdtContent>
      </w:sdt>
      <w:r w:rsidR="001C48C5">
        <w:rPr>
          <w:rFonts w:cs="Times New Roman"/>
          <w:szCs w:val="24"/>
        </w:rPr>
        <w:t xml:space="preserve"> of the </w:t>
      </w:r>
      <w:sdt>
        <w:sdtPr>
          <w:rPr>
            <w:rFonts w:cs="Times New Roman"/>
            <w:szCs w:val="24"/>
          </w:rPr>
          <w:alias w:val="Field"/>
          <w:tag w:val="FlowField"/>
          <w:id w:val="-157550561"/>
          <w:placeholder>
            <w:docPart w:val="81A51B199231411FBA99305D0C987084"/>
          </w:placeholder>
          <w15:color w:val="157DEF"/>
        </w:sdtPr>
        <w:sdtEndPr/>
        <w:sdtContent>
          <w:r w:rsidR="001C48C5" w:rsidRPr="0008015D">
            <w:rPr>
              <w:rFonts w:eastAsia="Times New Roman" w:cs="Times New Roman"/>
              <w:color w:val="167DF0"/>
              <w:szCs w:val="24"/>
            </w:rPr>
            <w:t>{{ text_</w:t>
          </w:r>
          <w:r w:rsidR="001C48C5">
            <w:rPr>
              <w:rFonts w:eastAsia="Times New Roman" w:cs="Times New Roman"/>
              <w:color w:val="167DF0"/>
              <w:szCs w:val="24"/>
            </w:rPr>
            <w:t>contract_title_arb</w:t>
          </w:r>
          <w:r w:rsidR="001C48C5" w:rsidRPr="0008015D">
            <w:rPr>
              <w:rFonts w:eastAsia="Times New Roman" w:cs="Times New Roman"/>
              <w:color w:val="167DF0"/>
              <w:szCs w:val="24"/>
            </w:rPr>
            <w:t xml:space="preserve"> }}</w:t>
          </w:r>
        </w:sdtContent>
      </w:sdt>
      <w:r w:rsidR="002539BE">
        <w:rPr>
          <w:rFonts w:cs="Times New Roman"/>
          <w:szCs w:val="24"/>
        </w:rPr>
        <w:t xml:space="preserve"> contains </w:t>
      </w:r>
      <w:r w:rsidR="002539BE" w:rsidRPr="002539BE">
        <w:rPr>
          <w:rFonts w:cs="Times New Roman"/>
          <w:szCs w:val="24"/>
        </w:rPr>
        <w:t>a binding arbitration provision</w:t>
      </w:r>
      <w:r w:rsidR="002539BE">
        <w:rPr>
          <w:rFonts w:cs="Times New Roman"/>
          <w:szCs w:val="24"/>
        </w:rPr>
        <w:t xml:space="preserve"> that appears to apply to all the issues and players relevant to the dispute. </w:t>
      </w:r>
      <w:r w:rsidR="002539BE" w:rsidRPr="002539BE">
        <w:rPr>
          <w:rFonts w:cs="Times New Roman"/>
          <w:szCs w:val="24"/>
        </w:rPr>
        <w:t>Consequently, legal action related to the issue</w:t>
      </w:r>
      <w:r w:rsidR="002539BE">
        <w:rPr>
          <w:rFonts w:cs="Times New Roman"/>
          <w:szCs w:val="24"/>
        </w:rPr>
        <w:t>s</w:t>
      </w:r>
      <w:r w:rsidR="002539BE" w:rsidRPr="002539BE">
        <w:rPr>
          <w:rFonts w:cs="Times New Roman"/>
          <w:szCs w:val="24"/>
        </w:rPr>
        <w:t xml:space="preserve"> in dispute must be litigated in the manner directed by that provision</w:t>
      </w:r>
      <w:r w:rsidR="002539BE">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D0ED24E5379E4E55A51EC0869059DABE"/>
          </w:placeholder>
          <w15:color w:val="157DEF"/>
        </w:sdtPr>
        <w:sdtEndPr/>
        <w:sdtContent>
          <w:r w:rsidR="002539BE" w:rsidRPr="0008015D">
            <w:rPr>
              <w:rFonts w:eastAsia="Times New Roman" w:cs="Times New Roman"/>
              <w:color w:val="167DF0"/>
              <w:szCs w:val="24"/>
            </w:rPr>
            <w:t>{{ text_</w:t>
          </w:r>
          <w:r w:rsidR="002539BE">
            <w:rPr>
              <w:rFonts w:eastAsia="Times New Roman" w:cs="Times New Roman"/>
              <w:color w:val="167DF0"/>
              <w:szCs w:val="24"/>
            </w:rPr>
            <w:t>county</w:t>
          </w:r>
          <w:r w:rsidR="002539BE" w:rsidRPr="0008015D">
            <w:rPr>
              <w:rFonts w:eastAsia="Times New Roman" w:cs="Times New Roman"/>
              <w:color w:val="167DF0"/>
              <w:szCs w:val="24"/>
            </w:rPr>
            <w:t xml:space="preserve"> }}</w:t>
          </w:r>
        </w:sdtContent>
      </w:sdt>
      <w:r w:rsidR="002539BE">
        <w:rPr>
          <w:rFonts w:cs="Times New Roman"/>
          <w:szCs w:val="24"/>
        </w:rPr>
        <w:t xml:space="preserve"> County).</w:t>
      </w:r>
    </w:p>
    <w:p w14:paraId="66CB5F9B" w14:textId="498758EE" w:rsidR="00AD5DC7" w:rsidRDefault="00F04F40" w:rsidP="009931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0040296"/>
          <w:placeholder>
            <w:docPart w:val="886A1A541CA0401A9FCE09BBB6C5B6EF"/>
          </w:placeholder>
          <w15:color w:val="23D160"/>
          <w15:appearance w15:val="tags"/>
        </w:sdtPr>
        <w:sdtEndPr>
          <w:rPr>
            <w:rStyle w:val="property1"/>
          </w:rPr>
        </w:sdtEndPr>
        <w:sdtContent>
          <w:r w:rsidR="0040010C" w:rsidRPr="00AA7954">
            <w:rPr>
              <w:rFonts w:eastAsia="Times New Roman" w:cs="Times New Roman"/>
              <w:color w:val="CCCCCC"/>
              <w:szCs w:val="24"/>
            </w:rPr>
            <w:t>###</w:t>
          </w:r>
        </w:sdtContent>
      </w:sdt>
    </w:p>
    <w:p w14:paraId="7AEA17F2" w14:textId="7644CAD6" w:rsidR="001C48C5" w:rsidRPr="00973E0F" w:rsidRDefault="00F04F40" w:rsidP="001C48C5">
      <w:pPr>
        <w:spacing w:after="264"/>
        <w:rPr>
          <w:rFonts w:cs="Times New Roman"/>
          <w:szCs w:val="24"/>
        </w:rPr>
      </w:pPr>
      <w:sdt>
        <w:sdtPr>
          <w:rPr>
            <w:rFonts w:cs="Times New Roman"/>
            <w:color w:val="C92C2C"/>
            <w:szCs w:val="24"/>
          </w:rPr>
          <w:alias w:val="Show If"/>
          <w:tag w:val="FlowConditionShowIf"/>
          <w:id w:val="-8068534"/>
          <w:placeholder>
            <w:docPart w:val="DB59F1EF5D214D4689751767DFA30EC8"/>
          </w:placeholder>
          <w15:color w:val="23D160"/>
          <w15:appearance w15:val="tags"/>
        </w:sdtPr>
        <w:sdtEndPr>
          <w:rPr>
            <w:color w:val="auto"/>
          </w:rPr>
        </w:sdtEndPr>
        <w:sdtContent>
          <w:r w:rsidR="001C48C5">
            <w:rPr>
              <w:rFonts w:cs="Times New Roman"/>
              <w:color w:val="C92C2C"/>
              <w:szCs w:val="24"/>
            </w:rPr>
            <w:t>radio</w:t>
          </w:r>
          <w:r w:rsidR="001C48C5" w:rsidRPr="00020852">
            <w:rPr>
              <w:rFonts w:cs="Times New Roman"/>
              <w:color w:val="C92C2C"/>
              <w:szCs w:val="24"/>
            </w:rPr>
            <w:t>_</w:t>
          </w:r>
          <w:r w:rsidR="001C48C5">
            <w:rPr>
              <w:rFonts w:cs="Times New Roman"/>
              <w:color w:val="C92C2C"/>
              <w:szCs w:val="24"/>
            </w:rPr>
            <w:t>binding</w:t>
          </w:r>
          <w:r w:rsidR="001C48C5" w:rsidRPr="00020852">
            <w:rPr>
              <w:rFonts w:cs="Times New Roman"/>
              <w:color w:val="C92C2C"/>
              <w:szCs w:val="24"/>
            </w:rPr>
            <w:t xml:space="preserve">_arb </w:t>
          </w:r>
          <w:r w:rsidR="001C48C5" w:rsidRPr="00020852">
            <w:rPr>
              <w:rFonts w:cs="Times New Roman"/>
              <w:color w:val="A67F59"/>
              <w:szCs w:val="24"/>
            </w:rPr>
            <w:t>==</w:t>
          </w:r>
          <w:r w:rsidR="001C48C5" w:rsidRPr="00020852">
            <w:rPr>
              <w:rFonts w:cs="Times New Roman"/>
              <w:color w:val="C92C2C"/>
              <w:szCs w:val="24"/>
            </w:rPr>
            <w:t xml:space="preserve"> </w:t>
          </w:r>
          <w:r w:rsidR="001C48C5" w:rsidRPr="00020852">
            <w:rPr>
              <w:rFonts w:cs="Times New Roman"/>
              <w:color w:val="5F6364"/>
              <w:szCs w:val="24"/>
            </w:rPr>
            <w:t>"</w:t>
          </w:r>
          <w:r w:rsidR="001C48C5" w:rsidRPr="00020852">
            <w:rPr>
              <w:rFonts w:cs="Times New Roman"/>
              <w:color w:val="2F9C0A"/>
              <w:szCs w:val="24"/>
            </w:rPr>
            <w:t>Yes</w:t>
          </w:r>
          <w:r w:rsidR="001C48C5" w:rsidRPr="00020852">
            <w:rPr>
              <w:rFonts w:cs="Times New Roman"/>
              <w:color w:val="5F6364"/>
              <w:szCs w:val="24"/>
            </w:rPr>
            <w:t>"</w:t>
          </w:r>
          <w:r w:rsidR="001C48C5">
            <w:rPr>
              <w:rFonts w:cs="Times New Roman"/>
              <w:color w:val="5F6364"/>
              <w:szCs w:val="24"/>
            </w:rPr>
            <w:t xml:space="preserve"> </w:t>
          </w:r>
          <w:r w:rsidR="001C48C5" w:rsidRPr="00264492">
            <w:rPr>
              <w:rStyle w:val="operator1"/>
              <w:rFonts w:eastAsia="Times New Roman"/>
            </w:rPr>
            <w:t>and</w:t>
          </w:r>
          <w:r w:rsidR="001C48C5">
            <w:rPr>
              <w:rStyle w:val="operator1"/>
              <w:rFonts w:eastAsia="Times New Roman"/>
            </w:rPr>
            <w:t xml:space="preserve"> </w:t>
          </w:r>
          <w:r w:rsidR="001C48C5">
            <w:rPr>
              <w:rFonts w:cs="Times New Roman"/>
              <w:color w:val="C92C2C"/>
              <w:szCs w:val="24"/>
            </w:rPr>
            <w:t>yn_binding_arb_applies_all</w:t>
          </w:r>
          <w:r w:rsidR="001C48C5" w:rsidRPr="00E36359">
            <w:rPr>
              <w:rFonts w:cs="Times New Roman"/>
              <w:color w:val="C92C2C"/>
              <w:szCs w:val="24"/>
            </w:rPr>
            <w:t xml:space="preserve"> </w:t>
          </w:r>
          <w:r w:rsidR="001C48C5" w:rsidRPr="00E36359">
            <w:rPr>
              <w:rFonts w:cs="Times New Roman"/>
              <w:color w:val="A67F59"/>
              <w:szCs w:val="24"/>
            </w:rPr>
            <w:t>==</w:t>
          </w:r>
          <w:r w:rsidR="001C48C5" w:rsidRPr="00E36359">
            <w:rPr>
              <w:rFonts w:cs="Times New Roman"/>
              <w:color w:val="C92C2C"/>
              <w:szCs w:val="24"/>
            </w:rPr>
            <w:t xml:space="preserve"> </w:t>
          </w:r>
          <w:r w:rsidR="001C48C5" w:rsidRPr="00E36359">
            <w:rPr>
              <w:rFonts w:cs="Times New Roman"/>
              <w:color w:val="5F6364"/>
              <w:szCs w:val="24"/>
            </w:rPr>
            <w:t>"</w:t>
          </w:r>
          <w:r w:rsidR="001C48C5">
            <w:rPr>
              <w:rFonts w:cs="Times New Roman"/>
              <w:color w:val="2F9C0A"/>
              <w:szCs w:val="24"/>
            </w:rPr>
            <w:t>No</w:t>
          </w:r>
          <w:r w:rsidR="001C48C5" w:rsidRPr="00E36359">
            <w:rPr>
              <w:rFonts w:cs="Times New Roman"/>
              <w:color w:val="5F6364"/>
              <w:szCs w:val="24"/>
            </w:rPr>
            <w:t>"</w:t>
          </w:r>
          <w:r w:rsidR="001C48C5" w:rsidRPr="00020852">
            <w:rPr>
              <w:rFonts w:cs="Times New Roman"/>
              <w:color w:val="C92C2C"/>
              <w:szCs w:val="24"/>
            </w:rPr>
            <w:t xml:space="preserve"> </w:t>
          </w:r>
        </w:sdtContent>
      </w:sdt>
    </w:p>
    <w:p w14:paraId="01A5868B" w14:textId="1A2B0035" w:rsidR="001C48C5" w:rsidRDefault="002539BE" w:rsidP="001C48C5">
      <w:pPr>
        <w:spacing w:after="264"/>
      </w:pPr>
      <w:r>
        <w:rPr>
          <w:rFonts w:cs="Times New Roman"/>
          <w:szCs w:val="24"/>
        </w:rPr>
        <w:t xml:space="preserve">While </w:t>
      </w:r>
      <w:sdt>
        <w:sdtPr>
          <w:rPr>
            <w:rFonts w:cs="Times New Roman"/>
            <w:szCs w:val="24"/>
          </w:rPr>
          <w:alias w:val="Field"/>
          <w:tag w:val="FlowField"/>
          <w:id w:val="1662740616"/>
          <w:placeholder>
            <w:docPart w:val="DB421155888E4C0F95904A9681C982B6"/>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867120118"/>
          <w:placeholder>
            <w:docPart w:val="DDD37B15FDF7459FAF0A2B88E59B5EC2"/>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w:t>
      </w:r>
      <w:r w:rsidR="00C4291D">
        <w:rPr>
          <w:rFonts w:cs="Times New Roman"/>
          <w:szCs w:val="24"/>
        </w:rPr>
        <w:t>to</w:t>
      </w:r>
      <w:r>
        <w:rPr>
          <w:rFonts w:cs="Times New Roman"/>
          <w:szCs w:val="24"/>
        </w:rPr>
        <w:t xml:space="preserve"> be heard in </w:t>
      </w:r>
      <w:sdt>
        <w:sdtPr>
          <w:rPr>
            <w:rFonts w:cs="Times New Roman"/>
            <w:szCs w:val="24"/>
          </w:rPr>
          <w:alias w:val="Field"/>
          <w:tag w:val="FlowField"/>
          <w:id w:val="244232731"/>
          <w:placeholder>
            <w:docPart w:val="7874609A696E46879BBBBF82ED2CBC43"/>
          </w:placeholder>
          <w15:color w:val="157DEF"/>
        </w:sdtPr>
        <w:sdtEndPr/>
        <w:sdtContent>
          <w:r w:rsidR="00C4291D" w:rsidRPr="0008015D">
            <w:rPr>
              <w:rFonts w:eastAsia="Times New Roman" w:cs="Times New Roman"/>
              <w:color w:val="167DF0"/>
              <w:szCs w:val="24"/>
            </w:rPr>
            <w:t>{{ text_</w:t>
          </w:r>
          <w:r w:rsidR="00C4291D">
            <w:rPr>
              <w:rFonts w:eastAsia="Times New Roman" w:cs="Times New Roman"/>
              <w:color w:val="167DF0"/>
              <w:szCs w:val="24"/>
            </w:rPr>
            <w:t>county</w:t>
          </w:r>
          <w:r w:rsidR="00C4291D" w:rsidRPr="0008015D">
            <w:rPr>
              <w:rFonts w:eastAsia="Times New Roman" w:cs="Times New Roman"/>
              <w:color w:val="167DF0"/>
              <w:szCs w:val="24"/>
            </w:rPr>
            <w:t xml:space="preserve"> }}</w:t>
          </w:r>
        </w:sdtContent>
      </w:sdt>
      <w:r w:rsidR="00C4291D">
        <w:rPr>
          <w:rFonts w:cs="Times New Roman"/>
          <w:szCs w:val="24"/>
        </w:rPr>
        <w:t xml:space="preserve"> County)</w:t>
      </w:r>
      <w:r>
        <w:rPr>
          <w:rFonts w:cs="Times New Roman"/>
          <w:szCs w:val="24"/>
        </w:rPr>
        <w:t xml:space="preserve">, it also appears that at least one issue/party relevant to the dispute is not subject to that provision. Specifically, </w:t>
      </w:r>
      <w:sdt>
        <w:sdtPr>
          <w:rPr>
            <w:rFonts w:cs="Times New Roman"/>
            <w:szCs w:val="24"/>
          </w:rPr>
          <w:alias w:val="Field"/>
          <w:tag w:val="FlowField"/>
          <w:id w:val="225569949"/>
          <w:placeholder>
            <w:docPart w:val="11C1B8ABA6E441548EED838E5B4FF138"/>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textarea_why_arb_prov_not_applicable</w:t>
          </w:r>
          <w:r w:rsidRPr="0008015D">
            <w:rPr>
              <w:rFonts w:eastAsia="Times New Roman" w:cs="Times New Roman"/>
              <w:color w:val="167DF0"/>
              <w:szCs w:val="24"/>
            </w:rPr>
            <w:t xml:space="preserve"> }}</w:t>
          </w:r>
        </w:sdtContent>
      </w:sdt>
    </w:p>
    <w:p w14:paraId="686B8464" w14:textId="46273E10" w:rsidR="001C48C5" w:rsidRDefault="00F04F40" w:rsidP="001C48C5">
      <w:pPr>
        <w:spacing w:after="264"/>
      </w:pPr>
      <w:sdt>
        <w:sdtPr>
          <w:rPr>
            <w:rStyle w:val="property1"/>
            <w:rFonts w:eastAsia="Times New Roman" w:cs="Times New Roman"/>
            <w:szCs w:val="24"/>
          </w:rPr>
          <w:alias w:val="End If"/>
          <w:tag w:val="FlowConditionEndIf"/>
          <w:id w:val="-1709791702"/>
          <w:placeholder>
            <w:docPart w:val="6BC63C5617244302BC4A7C6E980FF883"/>
          </w:placeholder>
          <w15:color w:val="23D160"/>
          <w15:appearance w15:val="tags"/>
        </w:sdtPr>
        <w:sdtEndPr>
          <w:rPr>
            <w:rStyle w:val="property1"/>
          </w:rPr>
        </w:sdtEndPr>
        <w:sdtContent>
          <w:r w:rsidR="001C48C5" w:rsidRPr="00AA7954">
            <w:rPr>
              <w:rFonts w:eastAsia="Times New Roman" w:cs="Times New Roman"/>
              <w:color w:val="CCCCCC"/>
              <w:szCs w:val="24"/>
            </w:rPr>
            <w:t>###</w:t>
          </w:r>
        </w:sdtContent>
      </w:sdt>
    </w:p>
    <w:p w14:paraId="1E64C8D8" w14:textId="2396155E" w:rsidR="00EE4F46" w:rsidRDefault="00F04F40" w:rsidP="00EE4F46">
      <w:pPr>
        <w:spacing w:after="264"/>
      </w:pPr>
      <w:sdt>
        <w:sdtPr>
          <w:rPr>
            <w:rFonts w:cs="Times New Roman"/>
            <w:color w:val="C92C2C"/>
            <w:szCs w:val="24"/>
          </w:rPr>
          <w:alias w:val="Show If"/>
          <w:tag w:val="FlowConditionShowIf"/>
          <w:id w:val="-869606747"/>
          <w:placeholder>
            <w:docPart w:val="110C8AAFB29E4290B360E9A0CB4BC285"/>
          </w:placeholder>
          <w15:color w:val="23D160"/>
          <w15:appearance w15:val="tags"/>
        </w:sdtPr>
        <w:sdtEndPr>
          <w:rPr>
            <w:color w:val="auto"/>
          </w:rPr>
        </w:sdtEndPr>
        <w:sdtContent>
          <w:r w:rsidR="00EE4F46">
            <w:rPr>
              <w:rFonts w:cs="Times New Roman"/>
              <w:color w:val="C92C2C"/>
              <w:szCs w:val="24"/>
            </w:rPr>
            <w:t>radio</w:t>
          </w:r>
          <w:r w:rsidR="00EE4F46" w:rsidRPr="00020852">
            <w:rPr>
              <w:rFonts w:cs="Times New Roman"/>
              <w:color w:val="C92C2C"/>
              <w:szCs w:val="24"/>
            </w:rPr>
            <w:t>_</w:t>
          </w:r>
          <w:r w:rsidR="00EE4F46">
            <w:rPr>
              <w:rFonts w:cs="Times New Roman"/>
              <w:color w:val="C92C2C"/>
              <w:szCs w:val="24"/>
            </w:rPr>
            <w:t>binding</w:t>
          </w:r>
          <w:r w:rsidR="00EE4F46" w:rsidRPr="00020852">
            <w:rPr>
              <w:rFonts w:cs="Times New Roman"/>
              <w:color w:val="C92C2C"/>
              <w:szCs w:val="24"/>
            </w:rPr>
            <w:t xml:space="preserve">_arb </w:t>
          </w:r>
          <w:r w:rsidR="00EE4F46" w:rsidRPr="00020852">
            <w:rPr>
              <w:rFonts w:cs="Times New Roman"/>
              <w:color w:val="A67F59"/>
              <w:szCs w:val="24"/>
            </w:rPr>
            <w:t>==</w:t>
          </w:r>
          <w:r w:rsidR="00EE4F46" w:rsidRPr="00020852">
            <w:rPr>
              <w:rFonts w:cs="Times New Roman"/>
              <w:color w:val="C92C2C"/>
              <w:szCs w:val="24"/>
            </w:rPr>
            <w:t xml:space="preserve"> </w:t>
          </w:r>
          <w:r w:rsidR="00EE4F46" w:rsidRPr="00020852">
            <w:rPr>
              <w:rFonts w:cs="Times New Roman"/>
              <w:color w:val="5F6364"/>
              <w:szCs w:val="24"/>
            </w:rPr>
            <w:t>"</w:t>
          </w:r>
          <w:r w:rsidR="00EE4F46">
            <w:rPr>
              <w:rFonts w:cs="Times New Roman"/>
              <w:color w:val="2F9C0A"/>
              <w:szCs w:val="24"/>
            </w:rPr>
            <w:t>Not Sure</w:t>
          </w:r>
          <w:r w:rsidR="00EE4F46" w:rsidRPr="00020852">
            <w:rPr>
              <w:rFonts w:cs="Times New Roman"/>
              <w:color w:val="5F6364"/>
              <w:szCs w:val="24"/>
            </w:rPr>
            <w:t>"</w:t>
          </w:r>
          <w:r w:rsidR="00EE4F46" w:rsidRPr="00020852">
            <w:rPr>
              <w:rFonts w:cs="Times New Roman"/>
              <w:color w:val="C92C2C"/>
              <w:szCs w:val="24"/>
            </w:rPr>
            <w:t xml:space="preserve"> </w:t>
          </w:r>
        </w:sdtContent>
      </w:sdt>
    </w:p>
    <w:p w14:paraId="1B79C9D5" w14:textId="0506A154" w:rsidR="00EE4F46" w:rsidRDefault="00EE4F46" w:rsidP="00EE4F46">
      <w:pPr>
        <w:spacing w:after="264"/>
      </w:pPr>
      <w:r w:rsidRPr="00EE4F46">
        <w:t xml:space="preserve">At this time, </w:t>
      </w:r>
      <w:r>
        <w:t xml:space="preserve">the Firm isn’t </w:t>
      </w:r>
      <w:r w:rsidRPr="00EE4F46">
        <w:rPr>
          <w:i/>
          <w:iCs/>
        </w:rPr>
        <w:t>certain</w:t>
      </w:r>
      <w:r w:rsidRPr="00EE4F46">
        <w:t xml:space="preserve"> </w:t>
      </w:r>
      <w:r>
        <w:t xml:space="preserve">as </w:t>
      </w:r>
      <w:r w:rsidR="00A5121E">
        <w:t xml:space="preserve">to </w:t>
      </w:r>
      <w:r w:rsidRPr="00EE4F46">
        <w:t xml:space="preserve">whether or not the dispute at issue is subject to a binding arbitration provision. To make that determination, </w:t>
      </w:r>
      <w:r>
        <w:t xml:space="preserve">the Firm needs to </w:t>
      </w:r>
      <w:sdt>
        <w:sdtPr>
          <w:rPr>
            <w:rFonts w:cs="Times New Roman"/>
            <w:szCs w:val="24"/>
          </w:rPr>
          <w:alias w:val="Field"/>
          <w:tag w:val="FlowField"/>
          <w:id w:val="-219908032"/>
          <w:placeholder>
            <w:docPart w:val="47F9763B5B944FF9BE4D03143E03CBBF"/>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need_more_arb</w:t>
          </w:r>
          <w:r w:rsidRPr="0008015D">
            <w:rPr>
              <w:rFonts w:eastAsia="Times New Roman" w:cs="Times New Roman"/>
              <w:color w:val="167DF0"/>
              <w:szCs w:val="24"/>
            </w:rPr>
            <w:t xml:space="preserve"> }}</w:t>
          </w:r>
        </w:sdtContent>
      </w:sdt>
    </w:p>
    <w:p w14:paraId="101A9012" w14:textId="2A40AF2C" w:rsidR="00EE4F46" w:rsidRDefault="00F04F40" w:rsidP="00EE4F46">
      <w:pPr>
        <w:spacing w:after="264"/>
        <w:rPr>
          <w:rFonts w:cs="Times New Roman"/>
          <w:color w:val="C92C2C"/>
          <w:szCs w:val="24"/>
        </w:rPr>
      </w:pPr>
      <w:sdt>
        <w:sdtPr>
          <w:rPr>
            <w:rStyle w:val="property1"/>
            <w:rFonts w:eastAsia="Times New Roman" w:cs="Times New Roman"/>
            <w:szCs w:val="24"/>
          </w:rPr>
          <w:alias w:val="End If"/>
          <w:tag w:val="FlowConditionEndIf"/>
          <w:id w:val="1123416442"/>
          <w:placeholder>
            <w:docPart w:val="35DA8114172D447E90FF0FFA8E0E707A"/>
          </w:placeholder>
          <w15:color w:val="23D160"/>
          <w15:appearance w15:val="tags"/>
        </w:sdtPr>
        <w:sdtEndPr>
          <w:rPr>
            <w:rStyle w:val="property1"/>
          </w:rPr>
        </w:sdtEndPr>
        <w:sdtContent>
          <w:r w:rsidR="00EE4F46" w:rsidRPr="00AA7954">
            <w:rPr>
              <w:rFonts w:eastAsia="Times New Roman" w:cs="Times New Roman"/>
              <w:color w:val="CCCCCC"/>
              <w:szCs w:val="24"/>
            </w:rPr>
            <w:t>###</w:t>
          </w:r>
        </w:sdtContent>
      </w:sdt>
    </w:p>
    <w:p w14:paraId="31A4F7B3" w14:textId="016B6551" w:rsidR="00B117E3" w:rsidRDefault="00F04F40" w:rsidP="00B117E3">
      <w:pPr>
        <w:spacing w:after="264"/>
      </w:pPr>
      <w:sdt>
        <w:sdtPr>
          <w:rPr>
            <w:rFonts w:cs="Times New Roman"/>
            <w:color w:val="C92C2C"/>
            <w:szCs w:val="24"/>
          </w:rPr>
          <w:alias w:val="Show If"/>
          <w:tag w:val="FlowConditionShowIf"/>
          <w:id w:val="1823457183"/>
          <w:placeholder>
            <w:docPart w:val="5C97096EB03F4CEEB58FB41FD7F7AA70"/>
          </w:placeholder>
          <w15:color w:val="23D160"/>
          <w15:appearance w15:val="tags"/>
        </w:sdtPr>
        <w:sdtEndPr>
          <w:rPr>
            <w:color w:val="auto"/>
          </w:rPr>
        </w:sdtEndPr>
        <w:sdtContent>
          <w:r w:rsidR="00627B1A">
            <w:rPr>
              <w:rFonts w:cs="Times New Roman"/>
              <w:color w:val="C92C2C"/>
              <w:szCs w:val="24"/>
            </w:rPr>
            <w:t>radio</w:t>
          </w:r>
          <w:r w:rsidR="00B117E3" w:rsidRPr="00020852">
            <w:rPr>
              <w:rFonts w:cs="Times New Roman"/>
              <w:color w:val="C92C2C"/>
              <w:szCs w:val="24"/>
            </w:rPr>
            <w:t>_</w:t>
          </w:r>
          <w:r w:rsidR="00B117E3">
            <w:rPr>
              <w:rFonts w:cs="Times New Roman"/>
              <w:color w:val="C92C2C"/>
              <w:szCs w:val="24"/>
            </w:rPr>
            <w:t>binding</w:t>
          </w:r>
          <w:r w:rsidR="00B117E3" w:rsidRPr="00020852">
            <w:rPr>
              <w:rFonts w:cs="Times New Roman"/>
              <w:color w:val="C92C2C"/>
              <w:szCs w:val="24"/>
            </w:rPr>
            <w:t xml:space="preserve">_arb </w:t>
          </w:r>
          <w:r w:rsidR="00B117E3" w:rsidRPr="00020852">
            <w:rPr>
              <w:rFonts w:cs="Times New Roman"/>
              <w:color w:val="A67F59"/>
              <w:szCs w:val="24"/>
            </w:rPr>
            <w:t>==</w:t>
          </w:r>
          <w:r w:rsidR="00B117E3" w:rsidRPr="00020852">
            <w:rPr>
              <w:rFonts w:cs="Times New Roman"/>
              <w:color w:val="C92C2C"/>
              <w:szCs w:val="24"/>
            </w:rPr>
            <w:t xml:space="preserve"> </w:t>
          </w:r>
          <w:r w:rsidR="00B117E3" w:rsidRPr="00020852">
            <w:rPr>
              <w:rFonts w:cs="Times New Roman"/>
              <w:color w:val="5F6364"/>
              <w:szCs w:val="24"/>
            </w:rPr>
            <w:t>"</w:t>
          </w:r>
          <w:r w:rsidR="00B117E3">
            <w:rPr>
              <w:rFonts w:cs="Times New Roman"/>
              <w:color w:val="2F9C0A"/>
              <w:szCs w:val="24"/>
            </w:rPr>
            <w:t>No</w:t>
          </w:r>
          <w:r w:rsidR="00B117E3" w:rsidRPr="00020852">
            <w:rPr>
              <w:rFonts w:cs="Times New Roman"/>
              <w:color w:val="5F6364"/>
              <w:szCs w:val="24"/>
            </w:rPr>
            <w:t>"</w:t>
          </w:r>
          <w:r w:rsidR="00B117E3" w:rsidRPr="00020852">
            <w:rPr>
              <w:rFonts w:cs="Times New Roman"/>
              <w:color w:val="C92C2C"/>
              <w:szCs w:val="24"/>
            </w:rPr>
            <w:t xml:space="preserve"> </w:t>
          </w:r>
        </w:sdtContent>
      </w:sdt>
    </w:p>
    <w:p w14:paraId="20BF6A57" w14:textId="79116115" w:rsidR="00B117E3" w:rsidRPr="00B117E3" w:rsidRDefault="00B117E3" w:rsidP="00B117E3">
      <w:pPr>
        <w:spacing w:after="264"/>
        <w:rPr>
          <w:rFonts w:cs="Times New Roman"/>
          <w:bCs/>
          <w:szCs w:val="24"/>
        </w:rPr>
      </w:pPr>
      <w:r>
        <w:rPr>
          <w:rFonts w:cs="Times New Roman"/>
          <w:bCs/>
          <w:szCs w:val="24"/>
        </w:rPr>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3C2672E1" w14:textId="6A5F5D0D" w:rsidR="00AD5DC7" w:rsidRPr="00020852" w:rsidRDefault="00F04F40" w:rsidP="00B117E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26535434"/>
          <w:placeholder>
            <w:docPart w:val="E3D9A9A5C76E45EE9E0F11E06FD9C1A7"/>
          </w:placeholder>
          <w15:color w:val="23D160"/>
          <w15:appearance w15:val="tags"/>
        </w:sdtPr>
        <w:sdtEndPr>
          <w:rPr>
            <w:rStyle w:val="property1"/>
          </w:rPr>
        </w:sdtEndPr>
        <w:sdtContent>
          <w:r w:rsidR="00B117E3" w:rsidRPr="00AA7954">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54" w:name="_Toc53565574"/>
      <w:r w:rsidRPr="00020852">
        <w:fldChar w:fldCharType="end"/>
      </w:r>
      <w:r w:rsidR="002970B7">
        <w:br/>
      </w:r>
      <w:r w:rsidRPr="00020852">
        <w:t>Personal Jurisdiction</w:t>
      </w:r>
      <w:bookmarkEnd w:id="154"/>
    </w:p>
    <w:p w14:paraId="7436B00C" w14:textId="77777777" w:rsidR="008B7AEA" w:rsidRPr="00973E0F" w:rsidRDefault="00F04F40" w:rsidP="008B7AEA">
      <w:pPr>
        <w:spacing w:after="264"/>
        <w:rPr>
          <w:rFonts w:cs="Times New Roman"/>
          <w:szCs w:val="24"/>
        </w:rPr>
      </w:pPr>
      <w:sdt>
        <w:sdtPr>
          <w:rPr>
            <w:rFonts w:cs="Times New Roman"/>
            <w:color w:val="C92C2C"/>
            <w:szCs w:val="24"/>
          </w:rPr>
          <w:alias w:val="Show If"/>
          <w:tag w:val="FlowConditionShowIf"/>
          <w:id w:val="-836923433"/>
          <w:placeholder>
            <w:docPart w:val="0FA20BBA044D45C180BEF3A8325302C1"/>
          </w:placeholder>
          <w15:color w:val="23D160"/>
          <w15:appearance w15:val="tags"/>
        </w:sdtPr>
        <w:sdtEndPr>
          <w:rPr>
            <w:color w:val="auto"/>
          </w:rPr>
        </w:sdtEndPr>
        <w:sdtContent>
          <w:r w:rsidR="008B7AEA">
            <w:rPr>
              <w:rFonts w:cs="Times New Roman"/>
              <w:color w:val="C92C2C"/>
              <w:szCs w:val="24"/>
            </w:rPr>
            <w:t>radio</w:t>
          </w:r>
          <w:r w:rsidR="008B7AEA" w:rsidRPr="00020852">
            <w:rPr>
              <w:rFonts w:cs="Times New Roman"/>
              <w:color w:val="C92C2C"/>
              <w:szCs w:val="24"/>
            </w:rPr>
            <w:t>_</w:t>
          </w:r>
          <w:r w:rsidR="008B7AEA">
            <w:rPr>
              <w:rFonts w:cs="Times New Roman"/>
              <w:color w:val="C92C2C"/>
              <w:szCs w:val="24"/>
            </w:rPr>
            <w:t>binding</w:t>
          </w:r>
          <w:r w:rsidR="008B7AEA" w:rsidRPr="00020852">
            <w:rPr>
              <w:rFonts w:cs="Times New Roman"/>
              <w:color w:val="C92C2C"/>
              <w:szCs w:val="24"/>
            </w:rPr>
            <w:t xml:space="preserve">_arb </w:t>
          </w:r>
          <w:r w:rsidR="008B7AEA" w:rsidRPr="00020852">
            <w:rPr>
              <w:rFonts w:cs="Times New Roman"/>
              <w:color w:val="A67F59"/>
              <w:szCs w:val="24"/>
            </w:rPr>
            <w:t>==</w:t>
          </w:r>
          <w:r w:rsidR="008B7AEA" w:rsidRPr="00020852">
            <w:rPr>
              <w:rFonts w:cs="Times New Roman"/>
              <w:color w:val="C92C2C"/>
              <w:szCs w:val="24"/>
            </w:rPr>
            <w:t xml:space="preserve"> </w:t>
          </w:r>
          <w:r w:rsidR="008B7AEA" w:rsidRPr="00020852">
            <w:rPr>
              <w:rFonts w:cs="Times New Roman"/>
              <w:color w:val="5F6364"/>
              <w:szCs w:val="24"/>
            </w:rPr>
            <w:t>"</w:t>
          </w:r>
          <w:r w:rsidR="008B7AEA" w:rsidRPr="00020852">
            <w:rPr>
              <w:rFonts w:cs="Times New Roman"/>
              <w:color w:val="2F9C0A"/>
              <w:szCs w:val="24"/>
            </w:rPr>
            <w:t>Yes</w:t>
          </w:r>
          <w:r w:rsidR="008B7AEA" w:rsidRPr="00020852">
            <w:rPr>
              <w:rFonts w:cs="Times New Roman"/>
              <w:color w:val="5F6364"/>
              <w:szCs w:val="24"/>
            </w:rPr>
            <w:t>"</w:t>
          </w:r>
          <w:r w:rsidR="008B7AEA">
            <w:rPr>
              <w:rFonts w:cs="Times New Roman"/>
              <w:color w:val="5F6364"/>
              <w:szCs w:val="24"/>
            </w:rPr>
            <w:t xml:space="preserve"> </w:t>
          </w:r>
          <w:r w:rsidR="008B7AEA" w:rsidRPr="00264492">
            <w:rPr>
              <w:rStyle w:val="operator1"/>
              <w:rFonts w:eastAsia="Times New Roman"/>
            </w:rPr>
            <w:t>and</w:t>
          </w:r>
          <w:r w:rsidR="008B7AEA">
            <w:rPr>
              <w:rStyle w:val="operator1"/>
              <w:rFonts w:eastAsia="Times New Roman"/>
            </w:rPr>
            <w:t xml:space="preserve"> </w:t>
          </w:r>
          <w:r w:rsidR="008B7AEA">
            <w:rPr>
              <w:rFonts w:cs="Times New Roman"/>
              <w:color w:val="C92C2C"/>
              <w:szCs w:val="24"/>
            </w:rPr>
            <w:t>yn_binding_arb_applies_all</w:t>
          </w:r>
          <w:r w:rsidR="008B7AEA" w:rsidRPr="00E36359">
            <w:rPr>
              <w:rFonts w:cs="Times New Roman"/>
              <w:color w:val="C92C2C"/>
              <w:szCs w:val="24"/>
            </w:rPr>
            <w:t xml:space="preserve"> </w:t>
          </w:r>
          <w:r w:rsidR="008B7AEA" w:rsidRPr="00E36359">
            <w:rPr>
              <w:rFonts w:cs="Times New Roman"/>
              <w:color w:val="A67F59"/>
              <w:szCs w:val="24"/>
            </w:rPr>
            <w:t>==</w:t>
          </w:r>
          <w:r w:rsidR="008B7AEA" w:rsidRPr="00E36359">
            <w:rPr>
              <w:rFonts w:cs="Times New Roman"/>
              <w:color w:val="C92C2C"/>
              <w:szCs w:val="24"/>
            </w:rPr>
            <w:t xml:space="preserve"> </w:t>
          </w:r>
          <w:r w:rsidR="008B7AEA" w:rsidRPr="00E36359">
            <w:rPr>
              <w:rFonts w:cs="Times New Roman"/>
              <w:color w:val="5F6364"/>
              <w:szCs w:val="24"/>
            </w:rPr>
            <w:t>"</w:t>
          </w:r>
          <w:r w:rsidR="008B7AEA">
            <w:rPr>
              <w:rFonts w:cs="Times New Roman"/>
              <w:color w:val="2F9C0A"/>
              <w:szCs w:val="24"/>
            </w:rPr>
            <w:t>Yes</w:t>
          </w:r>
          <w:r w:rsidR="008B7AEA" w:rsidRPr="00E36359">
            <w:rPr>
              <w:rFonts w:cs="Times New Roman"/>
              <w:color w:val="5F6364"/>
              <w:szCs w:val="24"/>
            </w:rPr>
            <w:t>"</w:t>
          </w:r>
          <w:r w:rsidR="008B7AEA" w:rsidRPr="00020852">
            <w:rPr>
              <w:rFonts w:cs="Times New Roman"/>
              <w:color w:val="C92C2C"/>
              <w:szCs w:val="24"/>
            </w:rPr>
            <w:t xml:space="preserve"> </w:t>
          </w:r>
        </w:sdtContent>
      </w:sdt>
    </w:p>
    <w:p w14:paraId="710CADA6" w14:textId="7B9B1CFE" w:rsidR="008B7AEA" w:rsidRDefault="008B7AEA" w:rsidP="008B7AEA">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6AEB09723FCA49DCBB472FDCF174BB41"/>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833A41A52C114C19BFA317E4187DC20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46AEB9AE" w14:textId="5B2EA380" w:rsidR="00BF5410" w:rsidRDefault="00F04F40" w:rsidP="008B7AE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1207FDC7DA474EE7B9D068445090CB90"/>
          </w:placeholder>
          <w15:color w:val="23D160"/>
          <w15:appearance w15:val="tags"/>
        </w:sdtPr>
        <w:sdtEndPr>
          <w:rPr>
            <w:rStyle w:val="property1"/>
          </w:rPr>
        </w:sdtEndPr>
        <w:sdtContent>
          <w:r w:rsidR="008B7AEA" w:rsidRPr="00AA7954">
            <w:rPr>
              <w:rFonts w:eastAsia="Times New Roman" w:cs="Times New Roman"/>
              <w:color w:val="CCCCCC"/>
              <w:szCs w:val="24"/>
            </w:rPr>
            <w:t>###</w:t>
          </w:r>
        </w:sdtContent>
      </w:sdt>
    </w:p>
    <w:p w14:paraId="2BCF3592" w14:textId="77777777" w:rsidR="00831266" w:rsidRPr="00973E0F" w:rsidRDefault="00F04F40" w:rsidP="00831266">
      <w:pPr>
        <w:spacing w:after="264"/>
        <w:rPr>
          <w:rFonts w:cs="Times New Roman"/>
          <w:szCs w:val="24"/>
        </w:rPr>
      </w:pPr>
      <w:sdt>
        <w:sdtPr>
          <w:rPr>
            <w:rFonts w:cs="Times New Roman"/>
            <w:color w:val="C92C2C"/>
            <w:szCs w:val="24"/>
          </w:rPr>
          <w:alias w:val="Show If"/>
          <w:tag w:val="FlowConditionShowIf"/>
          <w:id w:val="-1272313215"/>
          <w:placeholder>
            <w:docPart w:val="559A2C272B804920BE931EE6A366C7F8"/>
          </w:placeholder>
          <w15:color w:val="23D160"/>
          <w15:appearance w15:val="tags"/>
        </w:sdtPr>
        <w:sdtEndPr>
          <w:rPr>
            <w:color w:val="auto"/>
          </w:rPr>
        </w:sdtEndPr>
        <w:sdtContent>
          <w:r w:rsidR="00831266">
            <w:rPr>
              <w:rFonts w:cs="Times New Roman"/>
              <w:color w:val="C92C2C"/>
              <w:szCs w:val="24"/>
            </w:rPr>
            <w:t>radio</w:t>
          </w:r>
          <w:r w:rsidR="00831266" w:rsidRPr="00020852">
            <w:rPr>
              <w:rFonts w:cs="Times New Roman"/>
              <w:color w:val="C92C2C"/>
              <w:szCs w:val="24"/>
            </w:rPr>
            <w:t>_</w:t>
          </w:r>
          <w:r w:rsidR="00831266">
            <w:rPr>
              <w:rFonts w:cs="Times New Roman"/>
              <w:color w:val="C92C2C"/>
              <w:szCs w:val="24"/>
            </w:rPr>
            <w:t>binding</w:t>
          </w:r>
          <w:r w:rsidR="00831266" w:rsidRPr="00020852">
            <w:rPr>
              <w:rFonts w:cs="Times New Roman"/>
              <w:color w:val="C92C2C"/>
              <w:szCs w:val="24"/>
            </w:rPr>
            <w:t xml:space="preserve">_arb </w:t>
          </w:r>
          <w:r w:rsidR="00831266" w:rsidRPr="00020852">
            <w:rPr>
              <w:rFonts w:cs="Times New Roman"/>
              <w:color w:val="A67F59"/>
              <w:szCs w:val="24"/>
            </w:rPr>
            <w:t>==</w:t>
          </w:r>
          <w:r w:rsidR="00831266" w:rsidRPr="00020852">
            <w:rPr>
              <w:rFonts w:cs="Times New Roman"/>
              <w:color w:val="C92C2C"/>
              <w:szCs w:val="24"/>
            </w:rPr>
            <w:t xml:space="preserve"> </w:t>
          </w:r>
          <w:r w:rsidR="00831266" w:rsidRPr="00020852">
            <w:rPr>
              <w:rFonts w:cs="Times New Roman"/>
              <w:color w:val="5F6364"/>
              <w:szCs w:val="24"/>
            </w:rPr>
            <w:t>"</w:t>
          </w:r>
          <w:r w:rsidR="00831266" w:rsidRPr="00020852">
            <w:rPr>
              <w:rFonts w:cs="Times New Roman"/>
              <w:color w:val="2F9C0A"/>
              <w:szCs w:val="24"/>
            </w:rPr>
            <w:t>Yes</w:t>
          </w:r>
          <w:r w:rsidR="00831266" w:rsidRPr="00020852">
            <w:rPr>
              <w:rFonts w:cs="Times New Roman"/>
              <w:color w:val="5F6364"/>
              <w:szCs w:val="24"/>
            </w:rPr>
            <w:t>"</w:t>
          </w:r>
          <w:r w:rsidR="00831266">
            <w:rPr>
              <w:rFonts w:cs="Times New Roman"/>
              <w:color w:val="5F6364"/>
              <w:szCs w:val="24"/>
            </w:rPr>
            <w:t xml:space="preserve"> </w:t>
          </w:r>
          <w:r w:rsidR="00831266" w:rsidRPr="00264492">
            <w:rPr>
              <w:rStyle w:val="operator1"/>
              <w:rFonts w:eastAsia="Times New Roman"/>
            </w:rPr>
            <w:t>and</w:t>
          </w:r>
          <w:r w:rsidR="00831266">
            <w:rPr>
              <w:rStyle w:val="operator1"/>
              <w:rFonts w:eastAsia="Times New Roman"/>
            </w:rPr>
            <w:t xml:space="preserve"> </w:t>
          </w:r>
          <w:r w:rsidR="00831266">
            <w:rPr>
              <w:rFonts w:cs="Times New Roman"/>
              <w:color w:val="C92C2C"/>
              <w:szCs w:val="24"/>
            </w:rPr>
            <w:t>yn_binding_arb_applies_all</w:t>
          </w:r>
          <w:r w:rsidR="00831266" w:rsidRPr="00E36359">
            <w:rPr>
              <w:rFonts w:cs="Times New Roman"/>
              <w:color w:val="C92C2C"/>
              <w:szCs w:val="24"/>
            </w:rPr>
            <w:t xml:space="preserve"> </w:t>
          </w:r>
          <w:r w:rsidR="00831266" w:rsidRPr="00E36359">
            <w:rPr>
              <w:rFonts w:cs="Times New Roman"/>
              <w:color w:val="A67F59"/>
              <w:szCs w:val="24"/>
            </w:rPr>
            <w:t>==</w:t>
          </w:r>
          <w:r w:rsidR="00831266" w:rsidRPr="00E36359">
            <w:rPr>
              <w:rFonts w:cs="Times New Roman"/>
              <w:color w:val="C92C2C"/>
              <w:szCs w:val="24"/>
            </w:rPr>
            <w:t xml:space="preserve"> </w:t>
          </w:r>
          <w:r w:rsidR="00831266" w:rsidRPr="00E36359">
            <w:rPr>
              <w:rFonts w:cs="Times New Roman"/>
              <w:color w:val="5F6364"/>
              <w:szCs w:val="24"/>
            </w:rPr>
            <w:t>"</w:t>
          </w:r>
          <w:r w:rsidR="00831266">
            <w:rPr>
              <w:rFonts w:cs="Times New Roman"/>
              <w:color w:val="2F9C0A"/>
              <w:szCs w:val="24"/>
            </w:rPr>
            <w:t>No</w:t>
          </w:r>
          <w:r w:rsidR="00831266" w:rsidRPr="00E36359">
            <w:rPr>
              <w:rFonts w:cs="Times New Roman"/>
              <w:color w:val="5F6364"/>
              <w:szCs w:val="24"/>
            </w:rPr>
            <w:t>"</w:t>
          </w:r>
          <w:r w:rsidR="00831266" w:rsidRPr="00020852">
            <w:rPr>
              <w:rFonts w:cs="Times New Roman"/>
              <w:color w:val="C92C2C"/>
              <w:szCs w:val="24"/>
            </w:rPr>
            <w:t xml:space="preserve"> </w:t>
          </w:r>
        </w:sdtContent>
      </w:sdt>
    </w:p>
    <w:p w14:paraId="4746FA14" w14:textId="3C7679AC" w:rsidR="00831266" w:rsidRDefault="00831266" w:rsidP="00831266">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w:t>
      </w:r>
      <w:r w:rsidR="00B765FE">
        <w:rPr>
          <w:rFonts w:cs="Times New Roman"/>
          <w:szCs w:val="24"/>
        </w:rPr>
        <w:t xml:space="preserve">that provision is enforceable, and the relevant parties can be required to arbitrate the applicable issues in </w:t>
      </w:r>
      <w:sdt>
        <w:sdtPr>
          <w:rPr>
            <w:rFonts w:cs="Times New Roman"/>
            <w:szCs w:val="24"/>
          </w:rPr>
          <w:alias w:val="Field"/>
          <w:tag w:val="FlowField"/>
          <w:id w:val="1765032732"/>
          <w:placeholder>
            <w:docPart w:val="1B2E057C559E43639DC8431EE88B4A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B765FE">
        <w:rPr>
          <w:rFonts w:cs="Times New Roman"/>
          <w:szCs w:val="24"/>
        </w:rPr>
        <w:t xml:space="preserve">. As to the parties/issues that are </w:t>
      </w:r>
      <w:r w:rsidR="00B765FE" w:rsidRPr="00013636">
        <w:rPr>
          <w:rFonts w:cs="Times New Roman"/>
          <w:i/>
          <w:iCs/>
          <w:szCs w:val="24"/>
        </w:rPr>
        <w:t>not</w:t>
      </w:r>
      <w:r w:rsidR="00B765FE">
        <w:rPr>
          <w:rFonts w:cs="Times New Roman"/>
          <w:szCs w:val="24"/>
        </w:rPr>
        <w:t xml:space="preserve"> subject to the binding arbitration provision, those may be litigated in the superior court</w:t>
      </w:r>
      <w:r w:rsidR="00013636">
        <w:rPr>
          <w:rFonts w:cs="Times New Roman"/>
          <w:szCs w:val="24"/>
        </w:rPr>
        <w:t xml:space="preserve"> (in that same county)</w:t>
      </w:r>
      <w:r w:rsidR="00B765FE">
        <w:rPr>
          <w:rFonts w:cs="Times New Roman"/>
          <w:szCs w:val="24"/>
        </w:rPr>
        <w:t xml:space="preserve">. Whether </w:t>
      </w:r>
      <w:r w:rsidR="00013636">
        <w:rPr>
          <w:rFonts w:cs="Times New Roman"/>
          <w:szCs w:val="24"/>
        </w:rPr>
        <w:t xml:space="preserve">that is a good idea or not is </w:t>
      </w:r>
      <w:r w:rsidR="00B765FE">
        <w:rPr>
          <w:rFonts w:cs="Times New Roman"/>
          <w:szCs w:val="24"/>
        </w:rPr>
        <w:t>something that Client and the Firm may wish to discuss</w:t>
      </w:r>
      <w:r w:rsidR="00C807DA">
        <w:rPr>
          <w:rFonts w:cs="Times New Roman"/>
          <w:szCs w:val="24"/>
        </w:rPr>
        <w:t xml:space="preserve"> in the coming weeks.</w:t>
      </w:r>
    </w:p>
    <w:p w14:paraId="274340B1" w14:textId="1A67AB23" w:rsidR="00831266" w:rsidRDefault="00F04F40" w:rsidP="0083126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78147827"/>
          <w:placeholder>
            <w:docPart w:val="15147E41EA6046668AF2111348DA41CD"/>
          </w:placeholder>
          <w15:color w:val="23D160"/>
          <w15:appearance w15:val="tags"/>
        </w:sdtPr>
        <w:sdtEndPr>
          <w:rPr>
            <w:rStyle w:val="property1"/>
          </w:rPr>
        </w:sdtEndPr>
        <w:sdtContent>
          <w:r w:rsidR="00831266" w:rsidRPr="00AA7954">
            <w:rPr>
              <w:rFonts w:eastAsia="Times New Roman" w:cs="Times New Roman"/>
              <w:color w:val="CCCCCC"/>
              <w:szCs w:val="24"/>
            </w:rPr>
            <w:t>###</w:t>
          </w:r>
        </w:sdtContent>
      </w:sdt>
    </w:p>
    <w:p w14:paraId="016BD30A" w14:textId="77777777" w:rsidR="00471F75" w:rsidRDefault="00F04F40" w:rsidP="00471F75">
      <w:pPr>
        <w:spacing w:after="264"/>
      </w:pPr>
      <w:sdt>
        <w:sdtPr>
          <w:rPr>
            <w:rFonts w:cs="Times New Roman"/>
            <w:color w:val="C92C2C"/>
            <w:szCs w:val="24"/>
          </w:rPr>
          <w:alias w:val="Show If"/>
          <w:tag w:val="FlowConditionShowIf"/>
          <w:id w:val="-270706012"/>
          <w:placeholder>
            <w:docPart w:val="087F85DD07F742F389EA8760DF89337D"/>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Not Sure</w:t>
          </w:r>
          <w:r w:rsidR="00471F75" w:rsidRPr="00020852">
            <w:rPr>
              <w:rFonts w:cs="Times New Roman"/>
              <w:color w:val="5F6364"/>
              <w:szCs w:val="24"/>
            </w:rPr>
            <w:t>"</w:t>
          </w:r>
          <w:r w:rsidR="00471F75" w:rsidRPr="00020852">
            <w:rPr>
              <w:rFonts w:cs="Times New Roman"/>
              <w:color w:val="C92C2C"/>
              <w:szCs w:val="24"/>
            </w:rPr>
            <w:t xml:space="preserve"> </w:t>
          </w:r>
        </w:sdtContent>
      </w:sdt>
    </w:p>
    <w:p w14:paraId="208BDD68" w14:textId="43227D18" w:rsidR="00471F75" w:rsidRDefault="00471F75" w:rsidP="00471F75">
      <w:pPr>
        <w:spacing w:after="264"/>
      </w:pPr>
      <w:r>
        <w:t xml:space="preserve">Because the Firm isn’t </w:t>
      </w:r>
      <w:r w:rsidRPr="00EE4F46">
        <w:rPr>
          <w:i/>
          <w:iCs/>
        </w:rPr>
        <w:t>certain</w:t>
      </w:r>
      <w:r w:rsidRPr="00EE4F46">
        <w:t xml:space="preserve"> </w:t>
      </w:r>
      <w:r>
        <w:t xml:space="preserve">as </w:t>
      </w:r>
      <w:r w:rsidRPr="00EE4F46">
        <w:t>whether or not the dispute at issue is subject to a binding arbitration provision</w:t>
      </w:r>
      <w:r>
        <w:t xml:space="preserve">, it’s not yet possible to reach a final conclusion regarding personal jurisdiction. This LADD will be amended once the Firm is able to reach a conclusion on the issue. </w:t>
      </w:r>
    </w:p>
    <w:p w14:paraId="30B9B028" w14:textId="77777777" w:rsidR="00471F75" w:rsidRDefault="00F04F40" w:rsidP="00471F75">
      <w:pPr>
        <w:spacing w:after="264"/>
        <w:rPr>
          <w:rFonts w:cs="Times New Roman"/>
          <w:color w:val="C92C2C"/>
          <w:szCs w:val="24"/>
        </w:rPr>
      </w:pPr>
      <w:sdt>
        <w:sdtPr>
          <w:rPr>
            <w:rStyle w:val="property1"/>
            <w:rFonts w:eastAsia="Times New Roman" w:cs="Times New Roman"/>
            <w:szCs w:val="24"/>
          </w:rPr>
          <w:alias w:val="End If"/>
          <w:tag w:val="FlowConditionEndIf"/>
          <w:id w:val="-2023622851"/>
          <w:placeholder>
            <w:docPart w:val="EA70F5B08BD7452986FDE7E828CD88BA"/>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5EA7B78C" w14:textId="77777777" w:rsidR="00471F75" w:rsidRDefault="00F04F40" w:rsidP="00471F75">
      <w:pPr>
        <w:spacing w:after="264"/>
      </w:pPr>
      <w:sdt>
        <w:sdtPr>
          <w:rPr>
            <w:rFonts w:cs="Times New Roman"/>
            <w:color w:val="C92C2C"/>
            <w:szCs w:val="24"/>
          </w:rPr>
          <w:alias w:val="Show If"/>
          <w:tag w:val="FlowConditionShowIf"/>
          <w:id w:val="1051201633"/>
          <w:placeholder>
            <w:docPart w:val="D5ECB2676F874387B83C9742D37887B8"/>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w:t>
          </w:r>
          <w:r w:rsidR="00471F75" w:rsidRPr="00020852">
            <w:rPr>
              <w:rFonts w:cs="Times New Roman"/>
              <w:color w:val="5F6364"/>
              <w:szCs w:val="24"/>
            </w:rPr>
            <w:t>"</w:t>
          </w:r>
          <w:r w:rsidR="00471F75" w:rsidRPr="00020852">
            <w:rPr>
              <w:rFonts w:cs="Times New Roman"/>
              <w:color w:val="C92C2C"/>
              <w:szCs w:val="24"/>
            </w:rPr>
            <w:t xml:space="preserve"> </w:t>
          </w:r>
        </w:sdtContent>
      </w:sdt>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sdt>
        <w:sdtPr>
          <w:rPr>
            <w:rFonts w:cs="Times New Roman"/>
            <w:szCs w:val="24"/>
          </w:rPr>
          <w:alias w:val="Field"/>
          <w:tag w:val="FlowField"/>
          <w:id w:val="-1325195288"/>
          <w:placeholder>
            <w:docPart w:val="05819ACE042C4260A53F632D1086FD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bCs/>
          <w:szCs w:val="24"/>
        </w:rPr>
        <w:t xml:space="preserve"> County may exercise personal jurisdiction over the parties. </w:t>
      </w:r>
    </w:p>
    <w:p w14:paraId="161D2A5F" w14:textId="2BA025F9" w:rsidR="00471F75" w:rsidRPr="00115FBD" w:rsidRDefault="00F04F40" w:rsidP="00471F75">
      <w:pPr>
        <w:spacing w:after="264"/>
        <w:rPr>
          <w:rFonts w:cs="Times New Roman"/>
          <w:color w:val="C92C2C"/>
          <w:szCs w:val="24"/>
        </w:rPr>
      </w:pPr>
      <w:sdt>
        <w:sdtPr>
          <w:rPr>
            <w:rStyle w:val="property1"/>
            <w:rFonts w:eastAsia="Times New Roman" w:cs="Times New Roman"/>
            <w:szCs w:val="24"/>
          </w:rPr>
          <w:alias w:val="End If"/>
          <w:tag w:val="FlowConditionEndIf"/>
          <w:id w:val="-1511596698"/>
          <w:placeholder>
            <w:docPart w:val="4E2719CC25DB45FC967302914310C8A3"/>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55" w:name="_Toc53565575"/>
      <w:r w:rsidRPr="00020852">
        <w:fldChar w:fldCharType="end"/>
      </w:r>
      <w:r w:rsidR="002970B7">
        <w:br/>
      </w:r>
      <w:r w:rsidRPr="00020852">
        <w:t>Subject Matter Jurisdiction</w:t>
      </w:r>
      <w:bookmarkEnd w:id="155"/>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56" w:name="_Toc53565576"/>
      <w:r w:rsidRPr="00020852">
        <w:fldChar w:fldCharType="end"/>
      </w:r>
      <w:r>
        <w:br/>
        <w:t>Standing</w:t>
      </w:r>
      <w:bookmarkEnd w:id="156"/>
    </w:p>
    <w:bookmarkStart w:id="157" w:name="_Hlk43282553"/>
    <w:bookmarkStart w:id="158" w:name="_Hlk43294614"/>
    <w:p w14:paraId="11B0A311" w14:textId="77777777" w:rsidR="0087609C" w:rsidRDefault="00F04F40" w:rsidP="0087609C">
      <w:pPr>
        <w:spacing w:after="264"/>
        <w:rPr>
          <w:rFonts w:cs="Times New Roman"/>
          <w:szCs w:val="24"/>
        </w:rPr>
      </w:pPr>
      <w:sdt>
        <w:sdtPr>
          <w:rPr>
            <w:rFonts w:cs="Times New Roman"/>
            <w:color w:val="C92C2C"/>
            <w:szCs w:val="24"/>
          </w:rPr>
          <w:alias w:val="Show If"/>
          <w:tag w:val="FlowConditionShowIf"/>
          <w:id w:val="-484782534"/>
          <w:placeholder>
            <w:docPart w:val="7940C82863AC4803BE888E8F1B3DE694"/>
          </w:placeholder>
          <w15:color w:val="23D160"/>
          <w15:appearance w15:val="tags"/>
        </w:sdtPr>
        <w:sdtEndPr>
          <w:rPr>
            <w:color w:val="auto"/>
          </w:rPr>
        </w:sdtEndPr>
        <w:sdtContent>
          <w:r w:rsidR="0087609C">
            <w:rPr>
              <w:rFonts w:cs="Times New Roman"/>
              <w:color w:val="C92C2C"/>
              <w:szCs w:val="24"/>
            </w:rPr>
            <w:t>radio_client_plaintiff_defendant</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Plaintiff/Petitioner</w:t>
          </w:r>
          <w:r w:rsidR="0087609C" w:rsidRPr="00E36359">
            <w:rPr>
              <w:rFonts w:cs="Times New Roman"/>
              <w:color w:val="5F6364"/>
              <w:szCs w:val="24"/>
            </w:rPr>
            <w:t>"</w:t>
          </w:r>
          <w:bookmarkEnd w:id="157"/>
          <w:r w:rsidR="0087609C" w:rsidRPr="00E36359">
            <w:rPr>
              <w:rFonts w:cs="Times New Roman"/>
              <w:color w:val="C92C2C"/>
              <w:szCs w:val="24"/>
            </w:rPr>
            <w:t xml:space="preserve"> </w:t>
          </w:r>
        </w:sdtContent>
      </w:sdt>
    </w:p>
    <w:bookmarkStart w:id="159" w:name="_Hlk43294771"/>
    <w:p w14:paraId="406C820A" w14:textId="77777777" w:rsidR="0087609C" w:rsidRDefault="00F04F40" w:rsidP="0087609C">
      <w:pPr>
        <w:spacing w:after="264"/>
        <w:ind w:left="720"/>
      </w:pPr>
      <w:sdt>
        <w:sdtPr>
          <w:rPr>
            <w:rFonts w:cs="Times New Roman"/>
            <w:color w:val="C92C2C"/>
            <w:szCs w:val="24"/>
          </w:rPr>
          <w:alias w:val="Show If"/>
          <w:tag w:val="FlowConditionShowIf"/>
          <w:id w:val="2097664315"/>
          <w:placeholder>
            <w:docPart w:val="2D41426A583A495C8028D88B2A530BBC"/>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59"/>
    </w:p>
    <w:p w14:paraId="1DC5A2AF" w14:textId="77777777" w:rsidR="0087609C" w:rsidRDefault="0087609C" w:rsidP="0087609C">
      <w:pPr>
        <w:spacing w:after="264"/>
      </w:pPr>
      <w:bookmarkStart w:id="160" w:name="_Hlk43294815"/>
      <w:r>
        <w:t>Based upon the information/evidence that Client has provided thus far, Client has standing to pursue every cause of action described above against each of the intended defendants (excluding DOES, of course).</w:t>
      </w:r>
      <w:bookmarkEnd w:id="160"/>
      <w:r>
        <w:t xml:space="preserve"> </w:t>
      </w:r>
    </w:p>
    <w:bookmarkStart w:id="161" w:name="_Hlk43278950"/>
    <w:p w14:paraId="41FEE060" w14:textId="77777777" w:rsidR="0087609C" w:rsidRDefault="00F04F40"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989A4D46F3124BE8A0C0D5D4DFA52756"/>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62" w:name="_Hlk43294876"/>
    <w:p w14:paraId="69F2A3AE" w14:textId="77777777" w:rsidR="0087609C" w:rsidRDefault="00F04F40" w:rsidP="0087609C">
      <w:pPr>
        <w:spacing w:after="264"/>
        <w:ind w:left="720"/>
      </w:pPr>
      <w:sdt>
        <w:sdtPr>
          <w:rPr>
            <w:rFonts w:cs="Times New Roman"/>
            <w:color w:val="C92C2C"/>
            <w:szCs w:val="24"/>
          </w:rPr>
          <w:alias w:val="Show If"/>
          <w:tag w:val="FlowConditionShowIf"/>
          <w:id w:val="1306968038"/>
          <w:placeholder>
            <w:docPart w:val="BFF1F3695A9C438EB286758701204E4D"/>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C7E3E21" w14:textId="77777777" w:rsidR="0087609C"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2222B64" w14:textId="77777777" w:rsidR="0087609C" w:rsidRDefault="00F04F40"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763CCCA5311B4836B482A69D56B479CB"/>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2"/>
    </w:p>
    <w:p w14:paraId="63E76608" w14:textId="77777777" w:rsidR="0087609C" w:rsidRDefault="00F04F40" w:rsidP="0087609C">
      <w:pPr>
        <w:spacing w:after="264"/>
      </w:pPr>
      <w:sdt>
        <w:sdtPr>
          <w:rPr>
            <w:rStyle w:val="property1"/>
            <w:rFonts w:eastAsia="Times New Roman" w:cs="Times New Roman"/>
            <w:szCs w:val="24"/>
          </w:rPr>
          <w:alias w:val="End If"/>
          <w:tag w:val="FlowConditionEndIf"/>
          <w:id w:val="-365373620"/>
          <w:placeholder>
            <w:docPart w:val="25EB58EF71DA4C089324A8C0078DC5F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1"/>
    </w:p>
    <w:bookmarkStart w:id="163" w:name="_Hlk43294992"/>
    <w:p w14:paraId="3F421E6B" w14:textId="77777777" w:rsidR="0087609C" w:rsidRDefault="00F04F40" w:rsidP="0087609C">
      <w:pPr>
        <w:spacing w:after="264"/>
      </w:pPr>
      <w:sdt>
        <w:sdtPr>
          <w:rPr>
            <w:rFonts w:cs="Times New Roman"/>
            <w:color w:val="C92C2C"/>
            <w:szCs w:val="24"/>
          </w:rPr>
          <w:alias w:val="Show If"/>
          <w:tag w:val="FlowConditionShowIf"/>
          <w:id w:val="-1428338822"/>
          <w:placeholder>
            <w:docPart w:val="5BC43607ACF24571B8EC2DB664294ED5"/>
          </w:placeholder>
          <w15:color w:val="23D160"/>
          <w15:appearance w15:val="tags"/>
        </w:sdtPr>
        <w:sdtEndPr>
          <w:rPr>
            <w:color w:val="auto"/>
          </w:rPr>
        </w:sdtEndPr>
        <w:sdtContent>
          <w:r w:rsidR="0087609C">
            <w:rPr>
              <w:rFonts w:cs="Times New Roman"/>
              <w:color w:val="C92C2C"/>
              <w:szCs w:val="24"/>
            </w:rPr>
            <w:t>radio_client_plaintiff_defendant</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Defendant/Respondent</w:t>
          </w:r>
          <w:r w:rsidR="0087609C" w:rsidRPr="00E36359">
            <w:rPr>
              <w:rFonts w:cs="Times New Roman"/>
              <w:color w:val="5F6364"/>
              <w:szCs w:val="24"/>
            </w:rPr>
            <w:t>"</w:t>
          </w:r>
          <w:r w:rsidR="0087609C" w:rsidRPr="00E36359">
            <w:rPr>
              <w:rFonts w:cs="Times New Roman"/>
              <w:color w:val="C92C2C"/>
              <w:szCs w:val="24"/>
            </w:rPr>
            <w:t xml:space="preserve"> </w:t>
          </w:r>
        </w:sdtContent>
      </w:sdt>
    </w:p>
    <w:p w14:paraId="6695BCB8" w14:textId="77777777" w:rsidR="0087609C" w:rsidRDefault="00F04F40" w:rsidP="0087609C">
      <w:pPr>
        <w:spacing w:after="264"/>
        <w:ind w:left="720"/>
      </w:pPr>
      <w:sdt>
        <w:sdtPr>
          <w:rPr>
            <w:rFonts w:cs="Times New Roman"/>
            <w:color w:val="C92C2C"/>
            <w:szCs w:val="24"/>
          </w:rPr>
          <w:alias w:val="Show If"/>
          <w:tag w:val="FlowConditionShowIf"/>
          <w:id w:val="-197860489"/>
          <w:placeholder>
            <w:docPart w:val="5B5FE39DEBB9469E83845DF97A43F295"/>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63"/>
    </w:p>
    <w:p w14:paraId="1975D47C" w14:textId="77777777" w:rsidR="0087609C" w:rsidRDefault="0087609C" w:rsidP="0087609C">
      <w:pPr>
        <w:spacing w:after="264"/>
      </w:pPr>
      <w:bookmarkStart w:id="164" w:name="_Hlk43295071"/>
      <w:r>
        <w:t>Based upon the information/evidence that Client has provided thus far, it appears that the opposing party has standing to pursue each of the claims alleged against Client.</w:t>
      </w:r>
      <w:bookmarkEnd w:id="164"/>
    </w:p>
    <w:p w14:paraId="58655344" w14:textId="77777777" w:rsidR="0087609C" w:rsidRDefault="00F04F40"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720B23F03DF442E3B1B568CCDDEF462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65" w:name="_Hlk43295175"/>
    <w:p w14:paraId="423836B6" w14:textId="77777777" w:rsidR="0087609C" w:rsidRDefault="00F04F40" w:rsidP="0087609C">
      <w:pPr>
        <w:spacing w:after="264"/>
        <w:ind w:left="720"/>
      </w:pPr>
      <w:sdt>
        <w:sdtPr>
          <w:rPr>
            <w:rFonts w:cs="Times New Roman"/>
            <w:color w:val="C92C2C"/>
            <w:szCs w:val="24"/>
          </w:rPr>
          <w:alias w:val="Show If"/>
          <w:tag w:val="FlowConditionShowIf"/>
          <w:id w:val="1304277178"/>
          <w:placeholder>
            <w:docPart w:val="F6D9A65B63334BBDAD6E1243563F9FB7"/>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0197CA40" w14:textId="77777777" w:rsidR="0087609C" w:rsidRDefault="0087609C" w:rsidP="0087609C">
      <w:pPr>
        <w:spacing w:after="264"/>
      </w:pPr>
      <w:r w:rsidRPr="004900FA">
        <w:rPr>
          <w:highlight w:val="green"/>
        </w:rPr>
        <w:lastRenderedPageBreak/>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7369C78" w14:textId="77777777" w:rsidR="0087609C" w:rsidRDefault="00F04F40" w:rsidP="0087609C">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371D1C781108482B9DF8FA69CC642C7E"/>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5"/>
    </w:p>
    <w:bookmarkStart w:id="166" w:name="_Hlk43295231"/>
    <w:p w14:paraId="451D694F" w14:textId="77777777" w:rsidR="0087609C" w:rsidRDefault="00F04F40" w:rsidP="0087609C">
      <w:pPr>
        <w:spacing w:after="264"/>
        <w:ind w:left="720"/>
      </w:pPr>
      <w:sdt>
        <w:sdtPr>
          <w:rPr>
            <w:rFonts w:cs="Times New Roman"/>
            <w:color w:val="C92C2C"/>
            <w:szCs w:val="24"/>
          </w:rPr>
          <w:alias w:val="Show If"/>
          <w:tag w:val="FlowConditionShowIf"/>
          <w:id w:val="1777679801"/>
          <w:placeholder>
            <w:docPart w:val="E1E342C3C51E48CC96DB6C4077985E6E"/>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45DC61B" w14:textId="77777777" w:rsidR="0087609C" w:rsidRDefault="0087609C" w:rsidP="0087609C">
      <w:pPr>
        <w:spacing w:after="264"/>
      </w:pPr>
      <w:r>
        <w:t>Based upon the information/evidence that Client has provided thus far, Client has standing to pursue every cross-claim described above against each of the intended defendants (excluding DOES, of course).</w:t>
      </w:r>
    </w:p>
    <w:p w14:paraId="6C85BB72" w14:textId="77777777" w:rsidR="0087609C" w:rsidRDefault="00F04F40"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716A6EFD3EB04430AE1999368AF2474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6"/>
    </w:p>
    <w:bookmarkStart w:id="167" w:name="_Hlk43295292"/>
    <w:p w14:paraId="6174E2BF" w14:textId="77777777" w:rsidR="0087609C" w:rsidRDefault="00F04F40" w:rsidP="0087609C">
      <w:pPr>
        <w:spacing w:after="264"/>
        <w:ind w:left="720"/>
      </w:pPr>
      <w:sdt>
        <w:sdtPr>
          <w:rPr>
            <w:rFonts w:cs="Times New Roman"/>
            <w:color w:val="C92C2C"/>
            <w:szCs w:val="24"/>
          </w:rPr>
          <w:alias w:val="Show If"/>
          <w:tag w:val="FlowConditionShowIf"/>
          <w:id w:val="-1724519789"/>
          <w:placeholder>
            <w:docPart w:val="AD6ECE60F048420D9B31D8D45631BE33"/>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5C2BAD99" w14:textId="77777777" w:rsidR="0087609C" w:rsidRPr="0058653F"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1E4E9137" w14:textId="176AEEE9" w:rsidR="0087609C" w:rsidRDefault="00F04F40"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7745874"/>
          <w:placeholder>
            <w:docPart w:val="EDB0F3CCB5D84DBF8C01B0424EE2201C"/>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7"/>
    </w:p>
    <w:p w14:paraId="00B2190A" w14:textId="1AB7F56A" w:rsidR="002421D4" w:rsidRPr="00993180" w:rsidRDefault="00F04F40" w:rsidP="0087609C">
      <w:pPr>
        <w:spacing w:after="264"/>
      </w:pPr>
      <w:sdt>
        <w:sdtPr>
          <w:rPr>
            <w:rStyle w:val="property1"/>
            <w:rFonts w:eastAsia="Times New Roman" w:cs="Times New Roman"/>
            <w:szCs w:val="24"/>
          </w:rPr>
          <w:alias w:val="End If"/>
          <w:tag w:val="FlowConditionEndIf"/>
          <w:id w:val="1946266644"/>
          <w:placeholder>
            <w:docPart w:val="50A740C79EAE42A68D8FFE318D7E69D1"/>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8"/>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68" w:name="_Toc53565577"/>
      <w:r w:rsidRPr="00020852">
        <w:fldChar w:fldCharType="end"/>
      </w:r>
      <w:r w:rsidR="002970B7">
        <w:br/>
      </w:r>
      <w:r w:rsidRPr="00020852">
        <w:t>Anti-SLAPP Analysis</w:t>
      </w:r>
      <w:bookmarkEnd w:id="168"/>
    </w:p>
    <w:p w14:paraId="5B72287F" w14:textId="77777777" w:rsidR="0088378A" w:rsidRDefault="00F04F40"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w:t>
      </w:r>
      <w:r w:rsidRPr="0085153D">
        <w:rPr>
          <w:rFonts w:cs="Times New Roman"/>
        </w:rPr>
        <w:lastRenderedPageBreak/>
        <w:t>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F80F3A" w:rsidRDefault="00752943" w:rsidP="00752943">
      <w:pPr>
        <w:spacing w:after="264"/>
        <w:rPr>
          <w:rFonts w:cs="Times New Roman"/>
          <w:highlight w:val="cyan"/>
        </w:rPr>
      </w:pPr>
      <w:r w:rsidRPr="00F80F3A">
        <w:rPr>
          <w:rFonts w:cs="Times New Roman"/>
          <w:highlight w:val="cyan"/>
          <w:u w:val="single"/>
        </w:rPr>
        <w:t>Anti-SLAPP Statute’s Application in HOA-Related Cases</w:t>
      </w:r>
      <w:r w:rsidRPr="00F80F3A">
        <w:rPr>
          <w:rFonts w:cs="Times New Roman"/>
          <w:highlight w:val="cyan"/>
        </w:rPr>
        <w:t>—</w:t>
      </w:r>
    </w:p>
    <w:p w14:paraId="650F545D" w14:textId="77777777" w:rsidR="00752943" w:rsidRDefault="00752943" w:rsidP="00752943">
      <w:pPr>
        <w:spacing w:after="264"/>
        <w:ind w:left="1080" w:hanging="360"/>
        <w:rPr>
          <w:rFonts w:cs="Times New Roman"/>
        </w:rPr>
      </w:pPr>
      <w:r w:rsidRPr="00F80F3A">
        <w:rPr>
          <w:rFonts w:cs="Times New Roman"/>
          <w:highlight w:val="cyan"/>
        </w:rPr>
        <w:t xml:space="preserve">—  </w:t>
      </w:r>
      <w:bookmarkStart w:id="169" w:name="_Hlk44481524"/>
      <w:r w:rsidRPr="00F80F3A">
        <w:rPr>
          <w:rFonts w:cs="Times New Roman"/>
          <w:highlight w:val="cy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F80F3A">
        <w:rPr>
          <w:rFonts w:cs="Times New Roman"/>
          <w:i/>
          <w:iCs/>
          <w:highlight w:val="cyan"/>
        </w:rPr>
        <w:t>Colyear</w:t>
      </w:r>
      <w:proofErr w:type="spellEnd"/>
      <w:r w:rsidRPr="00F80F3A">
        <w:rPr>
          <w:rFonts w:cs="Times New Roman"/>
          <w:i/>
          <w:iCs/>
          <w:highlight w:val="cyan"/>
        </w:rPr>
        <w:t xml:space="preserve"> v. Rolling Hills Community Assn. of Rancho Palos Verdes</w:t>
      </w:r>
      <w:r w:rsidRPr="00F80F3A">
        <w:rPr>
          <w:rFonts w:cs="Times New Roman"/>
          <w:highlight w:val="cyan"/>
        </w:rPr>
        <w:t xml:space="preserve"> (2017) 9 Cal.App.5th 119, 130-36 [tree trimming dispute between adjacent homeowners that involved covenants to all lots in the community satisfied the definition of “public interest”]; </w:t>
      </w:r>
      <w:r w:rsidRPr="00F80F3A">
        <w:rPr>
          <w:rFonts w:cs="Times New Roman"/>
          <w:i/>
          <w:iCs/>
          <w:highlight w:val="cyan"/>
        </w:rPr>
        <w:t>Damon v. Ocean Hills Journalism Club</w:t>
      </w:r>
      <w:r w:rsidRPr="00F80F3A">
        <w:rPr>
          <w:rFonts w:cs="Times New Roman"/>
          <w:highlight w:val="cyan"/>
        </w:rPr>
        <w:t xml:space="preserve"> (2000) 85 Cal.App.4th 468, 476-77 [newsletter published to 3,000 residents of an HOA was a “public forum” even if access to the newsletter was selective and limited]; </w:t>
      </w:r>
      <w:r w:rsidRPr="00F80F3A">
        <w:rPr>
          <w:rFonts w:cs="Times New Roman"/>
          <w:i/>
          <w:iCs/>
          <w:highlight w:val="cyan"/>
        </w:rPr>
        <w:t>Ruiz v. Harbor View Community Assn.</w:t>
      </w:r>
      <w:r w:rsidRPr="00F80F3A">
        <w:rPr>
          <w:rFonts w:cs="Times New Roman"/>
          <w:highlight w:val="cyan"/>
        </w:rPr>
        <w:t xml:space="preserve"> (2005) 134 Cal.App.4th 1456; </w:t>
      </w:r>
      <w:r w:rsidRPr="00F80F3A">
        <w:rPr>
          <w:rFonts w:cs="Times New Roman"/>
          <w:i/>
          <w:iCs/>
          <w:highlight w:val="cyan"/>
        </w:rPr>
        <w:t>Dowling v. Zimmerman</w:t>
      </w:r>
      <w:r w:rsidRPr="00F80F3A">
        <w:rPr>
          <w:rFonts w:cs="Times New Roman"/>
          <w:highlight w:val="cyan"/>
        </w:rPr>
        <w:t xml:space="preserve"> (2001) 85 Cal.App.4th 1400, 1409-10 [letters from attorney to management company and the HOA’s board regarding nuisance caused by an HOA member].)</w:t>
      </w:r>
      <w:bookmarkEnd w:id="169"/>
    </w:p>
    <w:p w14:paraId="18246574" w14:textId="77777777" w:rsidR="00752943" w:rsidRDefault="00752943" w:rsidP="00752943">
      <w:pPr>
        <w:spacing w:after="264"/>
        <w:ind w:left="1080" w:hanging="360"/>
        <w:rPr>
          <w:rFonts w:cs="Times New Roman"/>
        </w:rPr>
      </w:pPr>
      <w:r>
        <w:rPr>
          <w:rFonts w:cs="Times New Roman"/>
        </w:rPr>
        <w:t xml:space="preserve">—  </w:t>
      </w:r>
      <w:bookmarkStart w:id="170" w:name="_Hlk44481532"/>
      <w:r w:rsidRPr="00F80F3A">
        <w:rPr>
          <w:rFonts w:cs="Times New Roman"/>
          <w:highlight w:val="cyan"/>
        </w:rPr>
        <w:t>Obviously, however, not all HOA-related disputes are covered by the anti-SLAPP statute. (</w:t>
      </w:r>
      <w:r w:rsidRPr="00F80F3A">
        <w:rPr>
          <w:rFonts w:cs="Times New Roman"/>
          <w:i/>
          <w:iCs/>
          <w:highlight w:val="cyan"/>
        </w:rPr>
        <w:t>Talega Maintenance Corp. v. Standard Pac. Corp.</w:t>
      </w:r>
      <w:r w:rsidRPr="00F80F3A">
        <w:rPr>
          <w:rFonts w:cs="Times New Roman"/>
          <w:highlight w:val="cyan"/>
        </w:rPr>
        <w:t xml:space="preserve"> (2014) 225 Cal.App.4th 722, 732 [holding that HOA proceedings must have a strong connection to governmental proceedings to qualify as “official proceedings”]; but see </w:t>
      </w:r>
      <w:r w:rsidRPr="00F80F3A">
        <w:rPr>
          <w:rFonts w:cs="Times New Roman"/>
          <w:i/>
          <w:iCs/>
          <w:highlight w:val="cyan"/>
        </w:rPr>
        <w:t>Lee v. Silveira</w:t>
      </w:r>
      <w:r w:rsidRPr="00F80F3A">
        <w:rPr>
          <w:rFonts w:cs="Times New Roman"/>
          <w:highlight w:val="cyan"/>
        </w:rPr>
        <w:t xml:space="preserve"> (2016) 6 Cal.App.5th 527, 540-46 [holding that HOAs “functioned similar to a quasi-governmental body” to constitute a “public forum”].)</w:t>
      </w:r>
      <w:bookmarkEnd w:id="170"/>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A40B2A">
        <w:rPr>
          <w:rFonts w:cs="Times New Roman"/>
          <w:i/>
          <w:iCs/>
          <w:highlight w:val="cyan"/>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A40B2A">
        <w:rPr>
          <w:rFonts w:cs="Times New Roman"/>
          <w:i/>
          <w:iCs/>
          <w:highlight w:val="cyan"/>
        </w:rPr>
        <w:t>Ibid</w:t>
      </w:r>
      <w:r w:rsidRPr="00A40B2A">
        <w:rPr>
          <w:rFonts w:cs="Times New Roman"/>
          <w:highlight w:val="cy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lastRenderedPageBreak/>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F04F40"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F04F40"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71"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71"/>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lastRenderedPageBreak/>
        <w:t xml:space="preserve">—  </w:t>
      </w:r>
      <w:bookmarkStart w:id="172"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72"/>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sidRPr="00A40B2A">
        <w:rPr>
          <w:rFonts w:cs="Times New Roman"/>
        </w:rPr>
        <w:t xml:space="preserve">—  </w:t>
      </w:r>
      <w:bookmarkStart w:id="173"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AC2E55" w:rsidRPr="00A40B2A">
        <w:rPr>
          <w:rFonts w:cs="Times New Roman"/>
          <w:i/>
          <w:iCs/>
          <w:highlight w:val="cyan"/>
        </w:rPr>
        <w:t>Ruiz v. Harbor View Community Assn.</w:t>
      </w:r>
      <w:r w:rsidR="00026797" w:rsidRPr="00A40B2A">
        <w:rPr>
          <w:rFonts w:cs="Times New Roman"/>
          <w:i/>
          <w:iCs/>
          <w:highlight w:val="cyan"/>
        </w:rPr>
        <w:t>, supra,</w:t>
      </w:r>
      <w:r w:rsidR="00026797" w:rsidRPr="00A40B2A">
        <w:rPr>
          <w:rFonts w:cs="Times New Roman"/>
        </w:rPr>
        <w:t xml:space="preserve"> </w:t>
      </w:r>
      <w:r w:rsidR="00AC2E55" w:rsidRPr="00A40B2A">
        <w:rPr>
          <w:rFonts w:cs="Times New Roman"/>
        </w:rPr>
        <w:t xml:space="preserve">134 Cal.App.4th </w:t>
      </w:r>
      <w:r w:rsidR="00026797" w:rsidRPr="00A40B2A">
        <w:rPr>
          <w:rFonts w:cs="Times New Roman"/>
        </w:rPr>
        <w:t>at</w:t>
      </w:r>
      <w:r w:rsidR="00AC2E55" w:rsidRPr="00A40B2A">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A40B2A">
        <w:rPr>
          <w:rFonts w:cs="Times New Roman"/>
          <w:i/>
          <w:iCs/>
          <w:highlight w:val="cyan"/>
        </w:rPr>
        <w:t>Ibid</w:t>
      </w:r>
      <w:r w:rsidR="00AC2E55" w:rsidRPr="00A40B2A">
        <w:rPr>
          <w:rFonts w:cs="Times New Roman"/>
          <w:highlight w:val="cy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73"/>
    </w:p>
    <w:p w14:paraId="06356D77" w14:textId="04FF36D6" w:rsidR="00026797" w:rsidRDefault="00026797" w:rsidP="006B1269">
      <w:pPr>
        <w:spacing w:after="264"/>
        <w:ind w:left="1080" w:hanging="360"/>
        <w:rPr>
          <w:rFonts w:cs="Times New Roman"/>
        </w:rPr>
      </w:pPr>
      <w:r>
        <w:rPr>
          <w:rFonts w:cs="Times New Roman"/>
        </w:rPr>
        <w:t xml:space="preserve">—  </w:t>
      </w:r>
      <w:bookmarkStart w:id="174"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74"/>
    </w:p>
    <w:p w14:paraId="5056994B" w14:textId="739EE89C" w:rsidR="00026797" w:rsidRDefault="00026797" w:rsidP="00026797">
      <w:pPr>
        <w:spacing w:after="264"/>
        <w:ind w:left="1350" w:hanging="270"/>
        <w:rPr>
          <w:rFonts w:cs="Times New Roman"/>
        </w:rPr>
      </w:pPr>
      <w:r>
        <w:rPr>
          <w:rFonts w:cs="Times New Roman"/>
        </w:rPr>
        <w:t xml:space="preserve">•   </w:t>
      </w:r>
      <w:bookmarkStart w:id="175" w:name="_Hlk42677980"/>
      <w:r w:rsidRPr="00026797">
        <w:rPr>
          <w:rFonts w:cs="Times New Roman"/>
        </w:rPr>
        <w:t>Any statement (written or oral) or document generated in connection with (or as part of):</w:t>
      </w:r>
      <w:bookmarkEnd w:id="175"/>
    </w:p>
    <w:p w14:paraId="324E9EE9" w14:textId="615C3E4D" w:rsidR="00026797" w:rsidRDefault="00026797" w:rsidP="00026797">
      <w:pPr>
        <w:spacing w:after="264"/>
        <w:ind w:left="1710" w:hanging="360"/>
        <w:rPr>
          <w:rFonts w:cs="Times New Roman"/>
        </w:rPr>
      </w:pPr>
      <w:r>
        <w:rPr>
          <w:rFonts w:cs="Times New Roman"/>
        </w:rPr>
        <w:t xml:space="preserve">→  </w:t>
      </w:r>
      <w:bookmarkStart w:id="176" w:name="_Hlk42678003"/>
      <w:r w:rsidRPr="00026797">
        <w:rPr>
          <w:rFonts w:cs="Times New Roman"/>
        </w:rPr>
        <w:t>Any official proceedings authorized by law—e.g., legislative, executive, or judicial proceedings. (Code Civ. Proc., § 425.16(e)(1).)</w:t>
      </w:r>
      <w:bookmarkEnd w:id="176"/>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77" w:name="_Hlk42678038"/>
      <w:r w:rsidRPr="00026797">
        <w:rPr>
          <w:rFonts w:cs="Times New Roman"/>
        </w:rPr>
        <w:t>issue under consideration or review by a legislative, executive, or judicial body.</w:t>
      </w:r>
      <w:bookmarkEnd w:id="177"/>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78" w:name="_Hlk42678099"/>
      <w:r w:rsidRPr="00026797">
        <w:rPr>
          <w:rFonts w:cs="Times New Roman"/>
        </w:rPr>
        <w:t>Any statement (written or oral) or document made in a place open to the public (or in a public forum) and made in connection with an issue of public interest. (Code Civ. Proc., § 425.16(e)(3).)</w:t>
      </w:r>
      <w:bookmarkEnd w:id="178"/>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79"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79"/>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80"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80"/>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F04F40"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F04F40"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81" w:name="_Hlk38346361"/>
          <w:r w:rsidR="00FB038F" w:rsidRPr="00264492">
            <w:rPr>
              <w:rStyle w:val="operator1"/>
              <w:rFonts w:eastAsia="Times New Roman"/>
            </w:rPr>
            <w:t>and</w:t>
          </w:r>
          <w:bookmarkEnd w:id="181"/>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F04F40"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F04F40"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F04F40"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F04F40"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F04F40"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bookmarkStart w:id="182" w:name="_Hlk44481598"/>
      <w:r w:rsidR="00287220" w:rsidRPr="00A40B2A">
        <w:rPr>
          <w:rFonts w:cs="Times New Roman"/>
          <w:szCs w:val="24"/>
          <w:highlight w:val="cyan"/>
        </w:rPr>
        <w:t>Even though HOAs are statutorily required to hold open membership meetings, HOA meetings are not considered “official proceedings” subject to anti-SLAPP protection unless the HOA meeting has a strong connection to governmental proceedings. (</w:t>
      </w:r>
      <w:r w:rsidR="00287220" w:rsidRPr="00A40B2A">
        <w:rPr>
          <w:rFonts w:cs="Times New Roman"/>
          <w:i/>
          <w:iCs/>
          <w:szCs w:val="24"/>
          <w:highlight w:val="cyan"/>
        </w:rPr>
        <w:t>Talega Maintenance Corp. v. Std. Pacific Corp., supra,</w:t>
      </w:r>
      <w:r w:rsidR="00287220" w:rsidRPr="00A40B2A">
        <w:rPr>
          <w:rFonts w:cs="Times New Roman"/>
          <w:szCs w:val="24"/>
          <w:highlight w:val="cyan"/>
        </w:rPr>
        <w:t xml:space="preserve"> 225 Cal.App.4th at 732.)</w:t>
      </w:r>
      <w:bookmarkEnd w:id="182"/>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F04F40"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F04F40"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bookmarkStart w:id="183"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A40B2A">
        <w:rPr>
          <w:rFonts w:cs="Times New Roman"/>
          <w:szCs w:val="24"/>
          <w:highlight w:val="cyan"/>
        </w:rPr>
        <w:t>HOA meetings. (</w:t>
      </w:r>
      <w:r w:rsidRPr="00A40B2A">
        <w:rPr>
          <w:rFonts w:cs="Times New Roman"/>
          <w:i/>
          <w:iCs/>
          <w:szCs w:val="24"/>
          <w:highlight w:val="cyan"/>
        </w:rPr>
        <w:t>Lee v. Silveira</w:t>
      </w:r>
      <w:r w:rsidRPr="00A40B2A">
        <w:rPr>
          <w:rFonts w:cs="Times New Roman"/>
          <w:szCs w:val="24"/>
          <w:highlight w:val="cyan"/>
        </w:rPr>
        <w:t xml:space="preserve">, </w:t>
      </w:r>
      <w:r w:rsidRPr="00A40B2A">
        <w:rPr>
          <w:rFonts w:cs="Times New Roman"/>
          <w:i/>
          <w:iCs/>
          <w:szCs w:val="24"/>
          <w:highlight w:val="cyan"/>
        </w:rPr>
        <w:t>supra</w:t>
      </w:r>
      <w:r w:rsidRPr="00A40B2A">
        <w:rPr>
          <w:rFonts w:cs="Times New Roman"/>
          <w:szCs w:val="24"/>
          <w:highlight w:val="cyan"/>
        </w:rPr>
        <w:t xml:space="preserve">, 6 Cal.App.5th at 539–40 [relying on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476-477 [HOA functioned as a quasi-governmental body promulgating and enforcing policies and rules affecting members living in 440 townhouses].)</w:t>
      </w:r>
      <w:bookmarkEnd w:id="183"/>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bookmarkStart w:id="184" w:name="_Hlk44481630"/>
      <w:r>
        <w:rPr>
          <w:rFonts w:cs="Times New Roman"/>
          <w:szCs w:val="24"/>
        </w:rPr>
        <w:t xml:space="preserve">•   </w:t>
      </w:r>
      <w:r w:rsidR="00091E15" w:rsidRPr="00A40B2A">
        <w:rPr>
          <w:rFonts w:cs="Times New Roman"/>
          <w:szCs w:val="24"/>
          <w:highlight w:val="cyan"/>
        </w:rPr>
        <w:t>Newsletters published to many residents of an HOA, even if access to the newsletter was selective and limited. (</w:t>
      </w:r>
      <w:r w:rsidR="00091E15" w:rsidRPr="00A40B2A">
        <w:rPr>
          <w:rFonts w:cs="Times New Roman"/>
          <w:i/>
          <w:iCs/>
          <w:szCs w:val="24"/>
          <w:highlight w:val="cyan"/>
        </w:rPr>
        <w:t>Damon v. Ocean Hills Journalism Club, supra,</w:t>
      </w:r>
      <w:r w:rsidR="00091E15" w:rsidRPr="00A40B2A">
        <w:rPr>
          <w:rFonts w:cs="Times New Roman"/>
          <w:szCs w:val="24"/>
          <w:highlight w:val="cyan"/>
        </w:rPr>
        <w:t xml:space="preserve"> 85 Cal.App.4th at 476-77.)</w:t>
      </w:r>
      <w:bookmarkEnd w:id="184"/>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bookmarkStart w:id="185" w:name="_Hlk44481653"/>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Statements concerning management of a private HOA.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A40B2A">
        <w:rPr>
          <w:rFonts w:cs="Times New Roman"/>
          <w:i/>
          <w:iCs/>
          <w:szCs w:val="24"/>
          <w:highlight w:val="cyan"/>
        </w:rPr>
        <w:t>Country Side Villas Homeowners Assn. v. Ivie</w:t>
      </w:r>
      <w:r w:rsidRPr="00A40B2A">
        <w:rPr>
          <w:rFonts w:cs="Times New Roman"/>
          <w:szCs w:val="24"/>
          <w:highlight w:val="cyan"/>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Private letters sent to a member in connection with his challenge of a board’s application of architectural standards affected all members as it was an aspect of governance. (</w:t>
      </w:r>
      <w:r w:rsidRPr="00A40B2A">
        <w:rPr>
          <w:rFonts w:cs="Times New Roman"/>
          <w:i/>
          <w:iCs/>
          <w:szCs w:val="24"/>
          <w:highlight w:val="cyan"/>
        </w:rPr>
        <w:t>Ruiz v. Harbor View Community Assn.</w:t>
      </w:r>
      <w:r w:rsidR="00396DCA" w:rsidRPr="00A40B2A">
        <w:rPr>
          <w:rFonts w:cs="Times New Roman"/>
          <w:i/>
          <w:iCs/>
          <w:szCs w:val="24"/>
          <w:highlight w:val="cyan"/>
        </w:rPr>
        <w:t>, supra</w:t>
      </w:r>
      <w:r w:rsidR="00396DCA" w:rsidRPr="00A40B2A">
        <w:rPr>
          <w:rFonts w:cs="Times New Roman"/>
          <w:szCs w:val="24"/>
          <w:highlight w:val="cyan"/>
        </w:rPr>
        <w:t xml:space="preserve">, </w:t>
      </w:r>
      <w:r w:rsidRPr="00A40B2A">
        <w:rPr>
          <w:rFonts w:cs="Times New Roman"/>
          <w:szCs w:val="24"/>
          <w:highlight w:val="cyan"/>
        </w:rPr>
        <w:t xml:space="preserve">134 Cal.App.4th </w:t>
      </w:r>
      <w:r w:rsidR="00396DCA" w:rsidRPr="00A40B2A">
        <w:rPr>
          <w:rFonts w:cs="Times New Roman"/>
          <w:szCs w:val="24"/>
          <w:highlight w:val="cyan"/>
        </w:rPr>
        <w:t>at</w:t>
      </w:r>
      <w:r w:rsidRPr="00A40B2A">
        <w:rPr>
          <w:rFonts w:cs="Times New Roman"/>
          <w:szCs w:val="24"/>
          <w:highlight w:val="cyan"/>
        </w:rPr>
        <w:t xml:space="preserve"> 1468; but see </w:t>
      </w:r>
      <w:r w:rsidRPr="00A40B2A">
        <w:rPr>
          <w:rFonts w:cs="Times New Roman"/>
          <w:i/>
          <w:iCs/>
          <w:szCs w:val="24"/>
          <w:highlight w:val="cyan"/>
        </w:rPr>
        <w:t>Turner v. Vista Pointe Ridge Homeowners Assn.</w:t>
      </w:r>
      <w:r w:rsidRPr="00A40B2A">
        <w:rPr>
          <w:rFonts w:cs="Times New Roman"/>
          <w:szCs w:val="24"/>
          <w:highlight w:val="cyan"/>
        </w:rPr>
        <w:t xml:space="preserve"> (2009) 180 Cal.App.4th 676, 687-88 [holding that homeowner’s dispute with HOA regarding homeowner’s home addition exceeding previously agreed to heights was </w:t>
      </w:r>
      <w:r w:rsidRPr="00A40B2A">
        <w:rPr>
          <w:rFonts w:cs="Times New Roman"/>
          <w:i/>
          <w:iCs/>
          <w:szCs w:val="24"/>
          <w:highlight w:val="cyan"/>
        </w:rPr>
        <w:t xml:space="preserve">not </w:t>
      </w:r>
      <w:r w:rsidRPr="00A40B2A">
        <w:rPr>
          <w:rFonts w:cs="Times New Roman"/>
          <w:szCs w:val="24"/>
          <w:highlight w:val="cyan"/>
        </w:rPr>
        <w:t xml:space="preserve">a public issue since the height only affected one neighbor (distinguishing </w:t>
      </w:r>
      <w:r w:rsidRPr="00A40B2A">
        <w:rPr>
          <w:rFonts w:cs="Times New Roman"/>
          <w:i/>
          <w:iCs/>
          <w:szCs w:val="24"/>
          <w:highlight w:val="cyan"/>
        </w:rPr>
        <w:t>Ruiz</w:t>
      </w:r>
      <w:r w:rsidRPr="00A40B2A">
        <w:rPr>
          <w:rFonts w:cs="Times New Roman"/>
          <w:szCs w:val="24"/>
          <w:highlight w:val="cyan"/>
        </w:rPr>
        <w:t xml:space="preserve"> on the grounds that </w:t>
      </w:r>
      <w:r w:rsidRPr="00A40B2A">
        <w:rPr>
          <w:rFonts w:cs="Times New Roman"/>
          <w:i/>
          <w:iCs/>
          <w:szCs w:val="24"/>
          <w:highlight w:val="cyan"/>
        </w:rPr>
        <w:t>Ruiz</w:t>
      </w:r>
      <w:r w:rsidRPr="00A40B2A">
        <w:rPr>
          <w:rFonts w:cs="Times New Roman"/>
          <w:szCs w:val="24"/>
          <w:highlight w:val="cyan"/>
        </w:rPr>
        <w:t xml:space="preserve"> dealt with ensuring that the governing documents were equally enforced against all members).].)</w:t>
      </w:r>
      <w:bookmarkEnd w:id="185"/>
    </w:p>
    <w:p w14:paraId="1E1F2C40" w14:textId="08D9791E" w:rsidR="005729D6" w:rsidRDefault="00F04F40"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1ADE9B94"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183 Cal.App.4th 1186</w:t>
      </w:r>
      <w:r w:rsidR="00A40B2A">
        <w:rPr>
          <w:rFonts w:cs="Times New Roman"/>
          <w:szCs w:val="24"/>
        </w:rPr>
        <w:t>.)</w:t>
      </w:r>
    </w:p>
    <w:p w14:paraId="2A1FB7DD" w14:textId="6805BE7F" w:rsidR="005729D6" w:rsidRDefault="00F04F40"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F04F40"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F04F40"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F04F40"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C62577">
        <w:rPr>
          <w:rFonts w:cs="Times New Roman"/>
          <w:szCs w:val="24"/>
          <w:highlight w:val="cyan"/>
        </w:rPr>
        <w:t>Statements concerning management of a private HOA. (</w:t>
      </w:r>
      <w:r w:rsidRPr="00C62577">
        <w:rPr>
          <w:rFonts w:cs="Times New Roman"/>
          <w:i/>
          <w:iCs/>
          <w:szCs w:val="24"/>
          <w:highlight w:val="cyan"/>
        </w:rPr>
        <w:t>Damon v. Ocean Hills Journalism Club, supra,</w:t>
      </w:r>
      <w:r w:rsidRPr="00C62577">
        <w:rPr>
          <w:rFonts w:cs="Times New Roman"/>
          <w:szCs w:val="24"/>
          <w:highlight w:val="cyan"/>
        </w:rPr>
        <w:t xml:space="preserve"> 85 Cal.App.4th at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961766">
        <w:rPr>
          <w:rFonts w:cs="Times New Roman"/>
          <w:i/>
          <w:iCs/>
          <w:szCs w:val="24"/>
          <w:highlight w:val="cyan"/>
        </w:rPr>
        <w:t>Country Side Villas Homeowners Assn. v. Ivie</w:t>
      </w:r>
      <w:r w:rsidRPr="00961766">
        <w:rPr>
          <w:rFonts w:cs="Times New Roman"/>
          <w:szCs w:val="24"/>
          <w:highlight w:val="cyan"/>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Private letters sent to a member in connection with his challenge of a board’s application of architectural standards affected all members as it was an aspect of governance. (</w:t>
      </w:r>
      <w:r w:rsidRPr="00961766">
        <w:rPr>
          <w:rFonts w:cs="Times New Roman"/>
          <w:i/>
          <w:iCs/>
          <w:szCs w:val="24"/>
          <w:highlight w:val="cyan"/>
        </w:rPr>
        <w:t>Ruiz v. Harbor View Community Assn., supra</w:t>
      </w:r>
      <w:r w:rsidRPr="00961766">
        <w:rPr>
          <w:rFonts w:cs="Times New Roman"/>
          <w:szCs w:val="24"/>
          <w:highlight w:val="cyan"/>
        </w:rPr>
        <w:t xml:space="preserve">, 134 Cal.App.4th at 1468; but see </w:t>
      </w:r>
      <w:r w:rsidRPr="00961766">
        <w:rPr>
          <w:rFonts w:cs="Times New Roman"/>
          <w:i/>
          <w:iCs/>
          <w:szCs w:val="24"/>
          <w:highlight w:val="cyan"/>
        </w:rPr>
        <w:t>Turner v. Vista Pointe Ridge Homeowners Assn.</w:t>
      </w:r>
      <w:r w:rsidRPr="00961766">
        <w:rPr>
          <w:rFonts w:cs="Times New Roman"/>
          <w:szCs w:val="24"/>
          <w:highlight w:val="cyan"/>
        </w:rPr>
        <w:t xml:space="preserve"> (2009) 180 Cal.App.4th 676, 687-88 [holding that homeowner’s dispute with HOA regarding homeowner’s home addition exceeding previously agreed to heights was </w:t>
      </w:r>
      <w:r w:rsidRPr="00961766">
        <w:rPr>
          <w:rFonts w:cs="Times New Roman"/>
          <w:i/>
          <w:iCs/>
          <w:szCs w:val="24"/>
          <w:highlight w:val="cyan"/>
        </w:rPr>
        <w:t xml:space="preserve">not </w:t>
      </w:r>
      <w:r w:rsidRPr="00961766">
        <w:rPr>
          <w:rFonts w:cs="Times New Roman"/>
          <w:szCs w:val="24"/>
          <w:highlight w:val="cyan"/>
        </w:rPr>
        <w:t xml:space="preserve">a public issue since the height only affected one neighbor (distinguishing </w:t>
      </w:r>
      <w:r w:rsidRPr="00961766">
        <w:rPr>
          <w:rFonts w:cs="Times New Roman"/>
          <w:i/>
          <w:iCs/>
          <w:szCs w:val="24"/>
          <w:highlight w:val="cyan"/>
        </w:rPr>
        <w:t>Ruiz</w:t>
      </w:r>
      <w:r w:rsidRPr="00961766">
        <w:rPr>
          <w:rFonts w:cs="Times New Roman"/>
          <w:szCs w:val="24"/>
          <w:highlight w:val="cyan"/>
        </w:rPr>
        <w:t xml:space="preserve"> on the grounds that </w:t>
      </w:r>
      <w:r w:rsidRPr="00961766">
        <w:rPr>
          <w:rFonts w:cs="Times New Roman"/>
          <w:i/>
          <w:iCs/>
          <w:szCs w:val="24"/>
          <w:highlight w:val="cyan"/>
        </w:rPr>
        <w:t>Ruiz</w:t>
      </w:r>
      <w:r w:rsidRPr="00961766">
        <w:rPr>
          <w:rFonts w:cs="Times New Roman"/>
          <w:szCs w:val="24"/>
          <w:highlight w:val="cyan"/>
        </w:rPr>
        <w:t xml:space="preserve"> dealt with ensuring that the governing documents were equally enforced against all members).].)</w:t>
      </w:r>
    </w:p>
    <w:p w14:paraId="1716C2E4" w14:textId="7201F8EB" w:rsidR="003049E8" w:rsidRDefault="00F04F40"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F04F40"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03546867" w14:textId="3B7DBE74" w:rsidR="00DC0AC4" w:rsidRDefault="00F04F40"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BD56A" w14:textId="77777777" w:rsidR="00FB2AA2" w:rsidRPr="00E610A9" w:rsidRDefault="00FB2AA2" w:rsidP="00FB2AA2">
      <w:pPr>
        <w:pStyle w:val="Heading2"/>
      </w:pPr>
      <w:r w:rsidRPr="00E610A9">
        <w:fldChar w:fldCharType="begin"/>
      </w:r>
      <w:r w:rsidRPr="00E610A9">
        <w:instrText xml:space="preserve"> LISTNUM LegalDefault \l 2 </w:instrText>
      </w:r>
      <w:bookmarkStart w:id="186" w:name="_Toc53565578"/>
      <w:r w:rsidRPr="00E610A9">
        <w:fldChar w:fldCharType="end"/>
      </w:r>
      <w:r w:rsidRPr="00E610A9">
        <w:br/>
        <w:t>Pre-Filing Requirements</w:t>
      </w:r>
      <w:bookmarkEnd w:id="186"/>
    </w:p>
    <w:p w14:paraId="14798433" w14:textId="2B48601C" w:rsidR="00D30E6F" w:rsidRPr="00E610A9" w:rsidRDefault="00F04F40" w:rsidP="00D30E6F">
      <w:pPr>
        <w:spacing w:after="264"/>
        <w:rPr>
          <w:rFonts w:cs="Times New Roman"/>
          <w:bCs/>
          <w:color w:val="000000" w:themeColor="text1"/>
          <w:szCs w:val="24"/>
        </w:rPr>
      </w:pPr>
      <w:sdt>
        <w:sdtPr>
          <w:rPr>
            <w:color w:val="C92C2C"/>
          </w:rPr>
          <w:alias w:val="Show If"/>
          <w:tag w:val="FlowConditionShowIf"/>
          <w:id w:val="1093510259"/>
          <w:placeholder>
            <w:docPart w:val="E1943B8B934C4BED8C5E91D35259C54E"/>
          </w:placeholder>
          <w15:color w:val="23D160"/>
          <w15:appearance w15:val="tags"/>
        </w:sdtPr>
        <w:sdtEndPr>
          <w:rPr>
            <w:color w:val="auto"/>
          </w:rPr>
        </w:sdtEndPr>
        <w:sdtContent>
          <w:r w:rsidR="00FD2610" w:rsidRPr="00FE3D9A">
            <w:rPr>
              <w:color w:val="C92C2C"/>
            </w:rPr>
            <w:t>yn_</w:t>
          </w:r>
          <w:r w:rsidR="00FD2610">
            <w:rPr>
              <w:color w:val="C92C2C"/>
            </w:rPr>
            <w:t>client_must_first_mediate</w:t>
          </w:r>
          <w:r w:rsidR="00FD2610" w:rsidRPr="00FE3D9A">
            <w:rPr>
              <w:color w:val="C92C2C"/>
            </w:rPr>
            <w:t xml:space="preserve"> </w:t>
          </w:r>
          <w:r w:rsidR="00FD2610" w:rsidRPr="00FE3D9A">
            <w:rPr>
              <w:color w:val="A67F59"/>
            </w:rPr>
            <w:t>==</w:t>
          </w:r>
          <w:r w:rsidR="00FD2610" w:rsidRPr="00FE3D9A">
            <w:rPr>
              <w:color w:val="C92C2C"/>
            </w:rPr>
            <w:t xml:space="preserve"> </w:t>
          </w:r>
          <w:r w:rsidR="00FD2610" w:rsidRPr="00FE3D9A">
            <w:rPr>
              <w:color w:val="5F6364"/>
            </w:rPr>
            <w:t>"</w:t>
          </w:r>
          <w:r w:rsidR="00FD2610">
            <w:rPr>
              <w:color w:val="2F9C0A"/>
            </w:rPr>
            <w:t>No</w:t>
          </w:r>
          <w:r w:rsidR="00FD2610" w:rsidRPr="00FE3D9A">
            <w:rPr>
              <w:color w:val="5F6364"/>
            </w:rPr>
            <w:t>"</w:t>
          </w:r>
          <w:r w:rsidR="00FD2610" w:rsidRPr="00FE3D9A">
            <w:rPr>
              <w:color w:val="C92C2C"/>
            </w:rPr>
            <w:t xml:space="preserve"> </w:t>
          </w:r>
        </w:sdtContent>
      </w:sdt>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23C50DB3" w14:textId="0C71F64A" w:rsidR="00D30E6F" w:rsidRPr="00E610A9" w:rsidRDefault="00F04F40" w:rsidP="00D30E6F">
      <w:pPr>
        <w:spacing w:after="264"/>
        <w:rPr>
          <w:rFonts w:cs="Times New Roman"/>
          <w:bCs/>
          <w:color w:val="000000" w:themeColor="text1"/>
          <w:szCs w:val="24"/>
        </w:rPr>
      </w:pPr>
      <w:sdt>
        <w:sdtPr>
          <w:rPr>
            <w:rStyle w:val="property1"/>
            <w:rFonts w:eastAsia="Times New Roman" w:cs="Times New Roman"/>
            <w:szCs w:val="24"/>
          </w:rPr>
          <w:alias w:val="End If"/>
          <w:tag w:val="FlowConditionEndIf"/>
          <w:id w:val="-577132740"/>
          <w:placeholder>
            <w:docPart w:val="BE270DD014714954AA375FE8C70161E9"/>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620044E6" w14:textId="01A09402" w:rsidR="00FB2AA2" w:rsidRPr="00E610A9" w:rsidRDefault="00F04F40" w:rsidP="00D30E6F">
      <w:pPr>
        <w:spacing w:after="264"/>
      </w:pPr>
      <w:sdt>
        <w:sdtPr>
          <w:rPr>
            <w:rFonts w:cs="Times New Roman"/>
            <w:bCs/>
            <w:color w:val="000099"/>
            <w:szCs w:val="24"/>
          </w:rPr>
          <w:alias w:val="Show If"/>
          <w:tag w:val="FlowConditionShowIf"/>
          <w:id w:val="1589495963"/>
          <w:placeholder>
            <w:docPart w:val="1BED00633E4C48FD9F88C7EAFD0BF9F4"/>
          </w:placeholder>
          <w15:color w:val="23D160"/>
          <w15:appearance w15:val="tags"/>
        </w:sdtPr>
        <w:sdtEndPr/>
        <w:sdtContent>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checkbox_potential_claims</w:t>
          </w:r>
          <w:r w:rsidR="00D30E6F" w:rsidRPr="00E610A9">
            <w:rPr>
              <w:rStyle w:val="tag1"/>
              <w:rFonts w:eastAsia="Times New Roman"/>
            </w:rPr>
            <w:t xml:space="preserve"> </w:t>
          </w:r>
          <w:r w:rsidR="00D30E6F" w:rsidRPr="00E610A9">
            <w:rPr>
              <w:rFonts w:eastAsia="Times New Roman" w:cs="Times New Roman"/>
              <w:color w:val="A67F59"/>
              <w:szCs w:val="24"/>
            </w:rPr>
            <w:t xml:space="preserve">or </w:t>
          </w:r>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 xml:space="preserve">checkbox_potential_cross_claims </w:t>
          </w:r>
        </w:sdtContent>
      </w:sdt>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0D320C7" w14:textId="584859A5" w:rsidR="00BC11B1" w:rsidRPr="00E610A9" w:rsidRDefault="00F04F40" w:rsidP="00BC11B1">
      <w:pPr>
        <w:spacing w:after="264"/>
        <w:ind w:left="720"/>
      </w:pPr>
      <w:sdt>
        <w:sdtPr>
          <w:rPr>
            <w:color w:val="C92C2C"/>
          </w:rPr>
          <w:alias w:val="Show If"/>
          <w:tag w:val="FlowConditionShowIf"/>
          <w:id w:val="-79528185"/>
          <w:placeholder>
            <w:docPart w:val="3B3C8D57F3FE4686BEF37547BC909456"/>
          </w:placeholder>
          <w15:color w:val="23D160"/>
          <w15:appearance w15:val="tags"/>
        </w:sdtPr>
        <w:sdtEndPr>
          <w:rPr>
            <w:color w:val="auto"/>
          </w:rPr>
        </w:sdtEndPr>
        <w:sdtContent>
          <w:r w:rsidR="00D1376C"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sdt>
        <w:sdtPr>
          <w:rPr>
            <w:rFonts w:cs="Times New Roman"/>
            <w:szCs w:val="24"/>
          </w:rPr>
          <w:alias w:val="Field"/>
          <w:tag w:val="FlowField"/>
          <w:id w:val="206758780"/>
          <w:placeholder>
            <w:docPart w:val="5F421DA489494D488E8B0FBCBF3F113A"/>
          </w:placeholder>
          <w15:color w:val="157DEF"/>
        </w:sdtPr>
        <w:sdtEndPr/>
        <w:sdtContent>
          <w:r w:rsidR="00381429" w:rsidRPr="00E610A9">
            <w:rPr>
              <w:rFonts w:eastAsia="Times New Roman" w:cs="Times New Roman"/>
              <w:color w:val="167DF0"/>
              <w:szCs w:val="24"/>
            </w:rPr>
            <w:t>{{ text_date_notice_intent_sue }}</w:t>
          </w:r>
        </w:sdtContent>
      </w:sdt>
      <w:r w:rsidR="00381429" w:rsidRPr="00E610A9">
        <w:t>.</w:t>
      </w:r>
    </w:p>
    <w:p w14:paraId="70F2FEFA" w14:textId="2E26EC7E" w:rsidR="00BC11B1" w:rsidRPr="00E610A9" w:rsidRDefault="00F04F40" w:rsidP="00BC11B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31300F93B29A4A22836DD8AE2ABE0073"/>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720FFE28" w14:textId="101627A3" w:rsidR="00D1376C" w:rsidRPr="00E610A9" w:rsidRDefault="00F04F40" w:rsidP="00D1376C">
      <w:pPr>
        <w:spacing w:after="264"/>
        <w:ind w:left="720"/>
      </w:pPr>
      <w:sdt>
        <w:sdtPr>
          <w:rPr>
            <w:color w:val="C92C2C"/>
          </w:rPr>
          <w:alias w:val="Show If"/>
          <w:tag w:val="FlowConditionShowIf"/>
          <w:id w:val="1518501515"/>
          <w:placeholder>
            <w:docPart w:val="D10B7F6DC8874F238F40A2D24DD207F5"/>
          </w:placeholder>
          <w15:color w:val="23D160"/>
          <w15:appearance w15:val="tags"/>
        </w:sdtPr>
        <w:sdtEndPr>
          <w:rPr>
            <w:color w:val="auto"/>
          </w:rPr>
        </w:sdtEndPr>
        <w:sdtContent>
          <w:r w:rsidR="000A0B6F"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6A964987" w14:textId="19BA83CB" w:rsidR="00D1376C" w:rsidRPr="00E610A9" w:rsidRDefault="0052139C" w:rsidP="00D1376C">
      <w:pPr>
        <w:spacing w:after="264"/>
      </w:pPr>
      <w:r w:rsidRPr="00E610A9">
        <w:lastRenderedPageBreak/>
        <w:t xml:space="preserve">Client has not yet complied with the pre-filing notice requirement set forth in Code of Civ. Proc., section 364(b). That will need to be done prior to filing the action. </w:t>
      </w:r>
    </w:p>
    <w:p w14:paraId="264B6CD3" w14:textId="228FA9C5" w:rsidR="00D1376C" w:rsidRPr="00E610A9" w:rsidRDefault="00F04F40" w:rsidP="00D1376C">
      <w:pPr>
        <w:spacing w:after="264"/>
        <w:ind w:left="720"/>
      </w:pPr>
      <w:sdt>
        <w:sdtPr>
          <w:rPr>
            <w:rStyle w:val="property1"/>
            <w:rFonts w:eastAsia="Times New Roman" w:cs="Times New Roman"/>
            <w:szCs w:val="24"/>
          </w:rPr>
          <w:alias w:val="End If"/>
          <w:tag w:val="FlowConditionEndIf"/>
          <w:id w:val="91368692"/>
          <w:placeholder>
            <w:docPart w:val="834D2F3A978046D1AEF9311B2718DA01"/>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0950586F" w14:textId="62C19C29" w:rsidR="00D30E6F" w:rsidRPr="00E610A9" w:rsidRDefault="00F04F40" w:rsidP="00FB2AA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C22561FC67A74192B6A1D962FDDA57D2"/>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3890C017" w14:textId="01B1DB5A" w:rsidR="00AD6C3E" w:rsidRPr="00E610A9" w:rsidRDefault="00F04F40" w:rsidP="00FB2AA2">
      <w:pPr>
        <w:spacing w:after="264"/>
        <w:ind w:left="270" w:hanging="270"/>
      </w:pPr>
      <w:sdt>
        <w:sdtPr>
          <w:rPr>
            <w:color w:val="C92C2C"/>
          </w:rPr>
          <w:alias w:val="Show If"/>
          <w:tag w:val="FlowConditionShowIf"/>
          <w:id w:val="1155033381"/>
          <w:placeholder>
            <w:docPart w:val="5C6C4604EB13422084207AC80D0DF4DE"/>
          </w:placeholder>
          <w15:color w:val="23D160"/>
          <w15:appearance w15:val="tags"/>
        </w:sdtPr>
        <w:sdtEndPr>
          <w:rPr>
            <w:color w:val="auto"/>
          </w:rPr>
        </w:sdtEndPr>
        <w:sdtContent>
          <w:r w:rsidR="00495C3D" w:rsidRPr="00BD4FF6">
            <w:rPr>
              <w:color w:val="C92C2C"/>
            </w:rPr>
            <w:t xml:space="preserve">yn_client_must_first_mediate </w:t>
          </w:r>
          <w:r w:rsidR="00495C3D" w:rsidRPr="00BD4FF6">
            <w:rPr>
              <w:color w:val="A67F59"/>
            </w:rPr>
            <w:t>==</w:t>
          </w:r>
          <w:r w:rsidR="00495C3D" w:rsidRPr="00BD4FF6">
            <w:rPr>
              <w:color w:val="C92C2C"/>
            </w:rPr>
            <w:t xml:space="preserve"> </w:t>
          </w:r>
          <w:r w:rsidR="00495C3D" w:rsidRPr="00BD4FF6">
            <w:rPr>
              <w:color w:val="5F6364"/>
            </w:rPr>
            <w:t>"</w:t>
          </w:r>
          <w:r w:rsidR="00495C3D" w:rsidRPr="00BD4FF6">
            <w:rPr>
              <w:color w:val="2F9C0A"/>
            </w:rPr>
            <w:t>Yes</w:t>
          </w:r>
          <w:r w:rsidR="00495C3D" w:rsidRPr="00BD4FF6">
            <w:rPr>
              <w:color w:val="5F6364"/>
            </w:rPr>
            <w:t>"</w:t>
          </w:r>
          <w:r w:rsidR="00495C3D" w:rsidRPr="00BD4FF6">
            <w:rPr>
              <w:color w:val="C92C2C"/>
            </w:rPr>
            <w:t xml:space="preserve"> </w:t>
          </w:r>
          <w:r w:rsidR="004D4428" w:rsidRPr="00BD4FF6">
            <w:rPr>
              <w:rStyle w:val="operator1"/>
              <w:rFonts w:eastAsia="Times New Roman"/>
            </w:rPr>
            <w:t xml:space="preserve">and </w:t>
          </w:r>
          <w:r w:rsidR="004D4428" w:rsidRPr="00BD4FF6">
            <w:rPr>
              <w:color w:val="C92C2C"/>
            </w:rPr>
            <w:t xml:space="preserve">yn_client_complied_mediate </w:t>
          </w:r>
          <w:r w:rsidR="004D4428" w:rsidRPr="00BD4FF6">
            <w:rPr>
              <w:color w:val="A67F59"/>
            </w:rPr>
            <w:t>==</w:t>
          </w:r>
          <w:r w:rsidR="004D4428" w:rsidRPr="00BD4FF6">
            <w:rPr>
              <w:color w:val="C92C2C"/>
            </w:rPr>
            <w:t xml:space="preserve"> </w:t>
          </w:r>
          <w:r w:rsidR="004D4428" w:rsidRPr="00BD4FF6">
            <w:rPr>
              <w:color w:val="5F6364"/>
            </w:rPr>
            <w:t>"</w:t>
          </w:r>
          <w:r w:rsidR="004D4428" w:rsidRPr="00BD4FF6">
            <w:rPr>
              <w:color w:val="2F9C0A"/>
            </w:rPr>
            <w:t>Yes</w:t>
          </w:r>
          <w:r w:rsidR="004D4428" w:rsidRPr="00BD4FF6">
            <w:rPr>
              <w:color w:val="5F6364"/>
            </w:rPr>
            <w:t xml:space="preserve">" </w:t>
          </w:r>
        </w:sdtContent>
      </w:sdt>
    </w:p>
    <w:p w14:paraId="5CE7F5F7" w14:textId="54B82F20" w:rsidR="00AD6C3E" w:rsidRPr="00E610A9" w:rsidRDefault="00F04F40" w:rsidP="005D63FC">
      <w:pPr>
        <w:spacing w:after="264"/>
      </w:pPr>
      <w:sdt>
        <w:sdtPr>
          <w:rPr>
            <w:rFonts w:cs="Times New Roman"/>
            <w:szCs w:val="24"/>
          </w:rPr>
          <w:alias w:val="Field"/>
          <w:tag w:val="FlowField"/>
          <w:id w:val="1460455413"/>
          <w:placeholder>
            <w:docPart w:val="16B47AABF8E34C32985BBD28E3FCDC78"/>
          </w:placeholder>
          <w15:color w:val="157DEF"/>
        </w:sdtPr>
        <w:sdtEndPr/>
        <w:sdtContent>
          <w:r w:rsidR="004D4428" w:rsidRPr="00E610A9">
            <w:rPr>
              <w:rFonts w:eastAsia="Times New Roman" w:cs="Times New Roman"/>
              <w:color w:val="167DF0"/>
              <w:szCs w:val="24"/>
            </w:rPr>
            <w:t>{{ text_pre_filing_described }}</w:t>
          </w:r>
        </w:sdtContent>
      </w:sdt>
      <w:r w:rsidR="00086AAC" w:rsidRPr="00E610A9">
        <w:rPr>
          <w:rFonts w:cs="Times New Roman"/>
          <w:szCs w:val="24"/>
        </w:rPr>
        <w:t xml:space="preserve"> </w:t>
      </w:r>
      <w:r w:rsidR="00C807EC" w:rsidRPr="00E610A9">
        <w:rPr>
          <w:rFonts w:cs="Times New Roman"/>
          <w:szCs w:val="24"/>
        </w:rPr>
        <w:t xml:space="preserve">Client complied with that obligation </w:t>
      </w:r>
      <w:r w:rsidR="008F285F" w:rsidRPr="00E610A9">
        <w:rPr>
          <w:rFonts w:cs="Times New Roman"/>
          <w:szCs w:val="24"/>
        </w:rPr>
        <w:t xml:space="preserve">via a notice dated </w:t>
      </w:r>
      <w:sdt>
        <w:sdtPr>
          <w:rPr>
            <w:rFonts w:cs="Times New Roman"/>
            <w:szCs w:val="24"/>
          </w:rPr>
          <w:alias w:val="Field"/>
          <w:tag w:val="FlowField"/>
          <w:id w:val="554980320"/>
          <w:placeholder>
            <w:docPart w:val="0E4A9C51742F4E849250ED48C06D8F79"/>
          </w:placeholder>
          <w15:color w:val="157DEF"/>
        </w:sdtPr>
        <w:sdtEndPr/>
        <w:sdtContent>
          <w:r w:rsidR="008F285F" w:rsidRPr="00E610A9">
            <w:rPr>
              <w:rFonts w:eastAsia="Times New Roman" w:cs="Times New Roman"/>
              <w:color w:val="167DF0"/>
              <w:szCs w:val="24"/>
            </w:rPr>
            <w:t>{{ text_date_pre_filing_demand }}</w:t>
          </w:r>
        </w:sdtContent>
      </w:sdt>
      <w:r w:rsidR="00086AAC" w:rsidRPr="00E610A9">
        <w:rPr>
          <w:rFonts w:cs="Times New Roman"/>
          <w:szCs w:val="24"/>
        </w:rPr>
        <w:t xml:space="preserve"> </w:t>
      </w:r>
    </w:p>
    <w:p w14:paraId="5C8DC03D" w14:textId="7FD66F32" w:rsidR="00AD6C3E" w:rsidRPr="00E610A9" w:rsidRDefault="00F04F40" w:rsidP="00FB2AA2">
      <w:pPr>
        <w:spacing w:after="264"/>
        <w:ind w:left="270" w:hanging="270"/>
      </w:pPr>
      <w:sdt>
        <w:sdtPr>
          <w:rPr>
            <w:rStyle w:val="property1"/>
            <w:rFonts w:eastAsia="Times New Roman" w:cs="Times New Roman"/>
            <w:szCs w:val="24"/>
          </w:rPr>
          <w:alias w:val="End If"/>
          <w:tag w:val="FlowConditionEndIf"/>
          <w:id w:val="-116680127"/>
          <w:placeholder>
            <w:docPart w:val="C90F81A3F84947ABA112679DBBFDD8C4"/>
          </w:placeholder>
          <w15:color w:val="23D160"/>
          <w15:appearance w15:val="tags"/>
        </w:sdtPr>
        <w:sdtEndPr>
          <w:rPr>
            <w:rStyle w:val="property1"/>
          </w:rPr>
        </w:sdtEndPr>
        <w:sdtContent>
          <w:r w:rsidR="00BE631E" w:rsidRPr="00E610A9">
            <w:rPr>
              <w:rFonts w:eastAsia="Times New Roman" w:cs="Times New Roman"/>
              <w:color w:val="CCCCCC"/>
              <w:szCs w:val="24"/>
            </w:rPr>
            <w:t>###</w:t>
          </w:r>
        </w:sdtContent>
      </w:sdt>
    </w:p>
    <w:p w14:paraId="060A99F4" w14:textId="60DAC71B" w:rsidR="00AD6C3E" w:rsidRPr="00E610A9" w:rsidRDefault="00F04F40" w:rsidP="00FB2AA2">
      <w:pPr>
        <w:spacing w:after="264"/>
        <w:ind w:left="270" w:hanging="270"/>
      </w:pPr>
      <w:sdt>
        <w:sdtPr>
          <w:rPr>
            <w:color w:val="C92C2C"/>
          </w:rPr>
          <w:alias w:val="Show If"/>
          <w:tag w:val="FlowConditionShowIf"/>
          <w:id w:val="1090281638"/>
          <w:placeholder>
            <w:docPart w:val="D70DC2E40F4541F18D6875922B05216B"/>
          </w:placeholder>
          <w15:color w:val="23D160"/>
          <w15:appearance w15:val="tags"/>
        </w:sdtPr>
        <w:sdtEndPr>
          <w:rPr>
            <w:color w:val="auto"/>
          </w:rPr>
        </w:sdtEndPr>
        <w:sdtContent>
          <w:r w:rsidR="004D4428" w:rsidRPr="00E610A9">
            <w:rPr>
              <w:color w:val="C92C2C"/>
            </w:rPr>
            <w:t xml:space="preserve">yn_client_must_first_mediate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w:t>
          </w:r>
          <w:r w:rsidR="004D4428" w:rsidRPr="00E610A9">
            <w:rPr>
              <w:color w:val="C92C2C"/>
            </w:rPr>
            <w:t xml:space="preserve"> </w:t>
          </w:r>
          <w:r w:rsidR="004D4428" w:rsidRPr="00E610A9">
            <w:rPr>
              <w:rStyle w:val="operator1"/>
              <w:rFonts w:eastAsia="Times New Roman"/>
            </w:rPr>
            <w:t xml:space="preserve">and </w:t>
          </w:r>
          <w:r w:rsidR="004D4428" w:rsidRPr="00E610A9">
            <w:rPr>
              <w:color w:val="C92C2C"/>
            </w:rPr>
            <w:t xml:space="preserve">yn_client_complied_mediate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 xml:space="preserve">" </w:t>
          </w:r>
        </w:sdtContent>
      </w:sdt>
    </w:p>
    <w:p w14:paraId="7BBFD262" w14:textId="5C55C5AB" w:rsidR="00C807EC" w:rsidRPr="00E610A9" w:rsidRDefault="00F04F40" w:rsidP="00C807EC">
      <w:pPr>
        <w:spacing w:after="264"/>
        <w:ind w:left="720"/>
        <w:rPr>
          <w:rFonts w:cs="Times New Roman"/>
          <w:szCs w:val="24"/>
        </w:rPr>
      </w:pPr>
      <w:sdt>
        <w:sdtPr>
          <w:rPr>
            <w:color w:val="C92C2C"/>
          </w:rPr>
          <w:alias w:val="Show If"/>
          <w:tag w:val="FlowConditionShowIf"/>
          <w:id w:val="27469533"/>
          <w:placeholder>
            <w:docPart w:val="9D6BA5724F004799B4AA3716FEECA883"/>
          </w:placeholder>
          <w15:color w:val="23D160"/>
          <w15:appearance w15:val="tags"/>
        </w:sdtPr>
        <w:sdtEndPr>
          <w:rPr>
            <w:color w:val="auto"/>
          </w:rPr>
        </w:sdtEndPr>
        <w:sdtContent>
          <w:r w:rsidR="00C807EC" w:rsidRPr="00E610A9">
            <w:rPr>
              <w:color w:val="C92C2C"/>
            </w:rPr>
            <w:t xml:space="preserve">yn_client_compliance_waived </w:t>
          </w:r>
          <w:r w:rsidR="00C807EC" w:rsidRPr="00E610A9">
            <w:rPr>
              <w:color w:val="A67F59"/>
            </w:rPr>
            <w:t>==</w:t>
          </w:r>
          <w:r w:rsidR="00C807EC" w:rsidRPr="00E610A9">
            <w:rPr>
              <w:color w:val="C92C2C"/>
            </w:rPr>
            <w:t xml:space="preserve"> </w:t>
          </w:r>
          <w:r w:rsidR="00C807EC" w:rsidRPr="00E610A9">
            <w:rPr>
              <w:color w:val="5F6364"/>
            </w:rPr>
            <w:t>"</w:t>
          </w:r>
          <w:r w:rsidR="00C807EC" w:rsidRPr="00E610A9">
            <w:rPr>
              <w:color w:val="2F9C0A"/>
            </w:rPr>
            <w:t>Yes</w:t>
          </w:r>
          <w:r w:rsidR="00C807EC" w:rsidRPr="00E610A9">
            <w:rPr>
              <w:color w:val="5F6364"/>
            </w:rPr>
            <w:t>"</w:t>
          </w:r>
          <w:r w:rsidR="00C807EC" w:rsidRPr="00E610A9">
            <w:rPr>
              <w:color w:val="C92C2C"/>
            </w:rPr>
            <w:t xml:space="preserve"> </w:t>
          </w:r>
        </w:sdtContent>
      </w:sdt>
    </w:p>
    <w:p w14:paraId="69E14056" w14:textId="3D1042CE" w:rsidR="00AD6C3E" w:rsidRPr="00E610A9" w:rsidRDefault="00F04F40" w:rsidP="00C807EC">
      <w:pPr>
        <w:spacing w:after="264"/>
        <w:rPr>
          <w:rFonts w:cs="Times New Roman"/>
          <w:szCs w:val="24"/>
        </w:rPr>
      </w:pPr>
      <w:sdt>
        <w:sdtPr>
          <w:rPr>
            <w:rFonts w:cs="Times New Roman"/>
            <w:szCs w:val="24"/>
          </w:rPr>
          <w:alias w:val="Field"/>
          <w:tag w:val="FlowField"/>
          <w:id w:val="-1757050421"/>
          <w:placeholder>
            <w:docPart w:val="52B337FA42204ED58DADE3742C4424BC"/>
          </w:placeholder>
          <w15:color w:val="157DEF"/>
        </w:sdtPr>
        <w:sdtEndPr/>
        <w:sdtContent>
          <w:r w:rsidR="004D4428" w:rsidRPr="00E610A9">
            <w:rPr>
              <w:rFonts w:eastAsia="Times New Roman" w:cs="Times New Roman"/>
              <w:color w:val="167DF0"/>
              <w:szCs w:val="24"/>
            </w:rPr>
            <w:t>{{ text_pre_filing_described }}</w:t>
          </w:r>
        </w:sdtContent>
      </w:sdt>
      <w:r w:rsidR="004D4428" w:rsidRPr="00E610A9">
        <w:rPr>
          <w:rFonts w:cs="Times New Roman"/>
          <w:szCs w:val="24"/>
        </w:rPr>
        <w:t xml:space="preserve"> </w:t>
      </w:r>
      <w:bookmarkStart w:id="187" w:name="_Hlk44317794"/>
      <w:r w:rsidR="00C807EC" w:rsidRPr="00E610A9">
        <w:rPr>
          <w:rFonts w:cs="Times New Roman"/>
          <w:szCs w:val="24"/>
        </w:rPr>
        <w:t xml:space="preserve">While </w:t>
      </w:r>
      <w:r w:rsidR="004D4428" w:rsidRPr="00E610A9">
        <w:rPr>
          <w:rFonts w:cs="Times New Roman"/>
          <w:szCs w:val="24"/>
        </w:rPr>
        <w:t>Client</w:t>
      </w:r>
      <w:r w:rsidR="00C807EC" w:rsidRPr="00E610A9">
        <w:rPr>
          <w:rFonts w:cs="Times New Roman"/>
          <w:szCs w:val="24"/>
        </w:rPr>
        <w:t xml:space="preserve"> has not complied with </w:t>
      </w:r>
      <w:r w:rsidR="004F39A6" w:rsidRPr="00E610A9">
        <w:rPr>
          <w:rFonts w:cs="Times New Roman"/>
          <w:szCs w:val="24"/>
        </w:rPr>
        <w:t>the requisite pre-filing requirements</w:t>
      </w:r>
      <w:r w:rsidR="00C807EC" w:rsidRPr="00E610A9">
        <w:rPr>
          <w:rFonts w:cs="Times New Roman"/>
          <w:szCs w:val="24"/>
        </w:rPr>
        <w:t xml:space="preserve">, that obligation has likely been waived. </w:t>
      </w:r>
      <w:bookmarkEnd w:id="187"/>
      <w:sdt>
        <w:sdtPr>
          <w:rPr>
            <w:rFonts w:cs="Times New Roman"/>
            <w:szCs w:val="24"/>
          </w:rPr>
          <w:alias w:val="Field"/>
          <w:tag w:val="FlowField"/>
          <w:id w:val="633607536"/>
          <w:placeholder>
            <w:docPart w:val="AF39034C656143AF8B324C61780AB952"/>
          </w:placeholder>
          <w15:color w:val="157DEF"/>
        </w:sdtPr>
        <w:sdtEndPr/>
        <w:sdtContent>
          <w:r w:rsidR="00D513F2" w:rsidRPr="00E610A9">
            <w:rPr>
              <w:rFonts w:eastAsia="Times New Roman" w:cs="Times New Roman"/>
              <w:color w:val="167DF0"/>
              <w:szCs w:val="24"/>
            </w:rPr>
            <w:t>{{ text_client_describe_waiver }}</w:t>
          </w:r>
        </w:sdtContent>
      </w:sdt>
    </w:p>
    <w:p w14:paraId="1E21E556" w14:textId="10ECA831" w:rsidR="00C807EC" w:rsidRPr="00E610A9" w:rsidRDefault="00F04F40" w:rsidP="00C807E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D208DD973F8844E38826BE3FB237580A"/>
          </w:placeholder>
          <w15:color w:val="23D160"/>
          <w15:appearance w15:val="tags"/>
        </w:sdtPr>
        <w:sdtEndPr>
          <w:rPr>
            <w:rStyle w:val="property1"/>
          </w:rPr>
        </w:sdtEndPr>
        <w:sdtContent>
          <w:r w:rsidR="00C807EC" w:rsidRPr="00E610A9">
            <w:rPr>
              <w:rFonts w:eastAsia="Times New Roman" w:cs="Times New Roman"/>
              <w:color w:val="CCCCCC"/>
              <w:szCs w:val="24"/>
            </w:rPr>
            <w:t>###</w:t>
          </w:r>
        </w:sdtContent>
      </w:sdt>
    </w:p>
    <w:p w14:paraId="4FA93749" w14:textId="21954A84" w:rsidR="004F39A6" w:rsidRPr="00E610A9" w:rsidRDefault="00F04F40" w:rsidP="004F39A6">
      <w:pPr>
        <w:spacing w:after="264"/>
        <w:ind w:left="720"/>
        <w:rPr>
          <w:rFonts w:cs="Times New Roman"/>
          <w:szCs w:val="24"/>
        </w:rPr>
      </w:pPr>
      <w:sdt>
        <w:sdtPr>
          <w:rPr>
            <w:color w:val="C92C2C"/>
          </w:rPr>
          <w:alias w:val="Show If"/>
          <w:tag w:val="FlowConditionShowIf"/>
          <w:id w:val="-1907981390"/>
          <w:placeholder>
            <w:docPart w:val="A6BDB1AFD0F548539D18810B52A22F53"/>
          </w:placeholder>
          <w15:color w:val="23D160"/>
          <w15:appearance w15:val="tags"/>
        </w:sdtPr>
        <w:sdtEndPr>
          <w:rPr>
            <w:color w:val="auto"/>
          </w:rPr>
        </w:sdtEndPr>
        <w:sdtContent>
          <w:r w:rsidR="004F39A6" w:rsidRPr="00E610A9">
            <w:rPr>
              <w:color w:val="C92C2C"/>
            </w:rPr>
            <w:t xml:space="preserve">yn_client_compliance_waived </w:t>
          </w:r>
          <w:r w:rsidR="004F39A6" w:rsidRPr="00E610A9">
            <w:rPr>
              <w:color w:val="A67F59"/>
            </w:rPr>
            <w:t>!=</w:t>
          </w:r>
          <w:r w:rsidR="004F39A6" w:rsidRPr="00E610A9">
            <w:rPr>
              <w:color w:val="C92C2C"/>
            </w:rPr>
            <w:t xml:space="preserve"> </w:t>
          </w:r>
          <w:r w:rsidR="004F39A6" w:rsidRPr="00E610A9">
            <w:rPr>
              <w:color w:val="5F6364"/>
            </w:rPr>
            <w:t>"</w:t>
          </w:r>
          <w:r w:rsidR="004F39A6" w:rsidRPr="00E610A9">
            <w:rPr>
              <w:color w:val="2F9C0A"/>
            </w:rPr>
            <w:t>Yes</w:t>
          </w:r>
          <w:r w:rsidR="004F39A6" w:rsidRPr="00E610A9">
            <w:rPr>
              <w:color w:val="5F6364"/>
            </w:rPr>
            <w:t>"</w:t>
          </w:r>
          <w:r w:rsidR="004F39A6" w:rsidRPr="00E610A9">
            <w:rPr>
              <w:color w:val="C92C2C"/>
            </w:rPr>
            <w:t xml:space="preserve"> </w:t>
          </w:r>
        </w:sdtContent>
      </w:sdt>
    </w:p>
    <w:p w14:paraId="29BABE9E" w14:textId="4C3B9A37" w:rsidR="004F39A6" w:rsidRPr="00E610A9" w:rsidRDefault="00F04F40" w:rsidP="004F39A6">
      <w:pPr>
        <w:spacing w:after="264"/>
        <w:rPr>
          <w:rFonts w:cs="Times New Roman"/>
          <w:szCs w:val="24"/>
        </w:rPr>
      </w:pPr>
      <w:sdt>
        <w:sdtPr>
          <w:rPr>
            <w:rFonts w:cs="Times New Roman"/>
            <w:szCs w:val="24"/>
          </w:rPr>
          <w:alias w:val="Field"/>
          <w:tag w:val="FlowField"/>
          <w:id w:val="-1627005317"/>
          <w:placeholder>
            <w:docPart w:val="73DC8A3AE4274386855C4D9808C4B92C"/>
          </w:placeholder>
          <w15:color w:val="157DEF"/>
        </w:sdtPr>
        <w:sdtEndPr/>
        <w:sdtContent>
          <w:r w:rsidR="004F39A6" w:rsidRPr="00E610A9">
            <w:rPr>
              <w:rFonts w:eastAsia="Times New Roman" w:cs="Times New Roman"/>
              <w:color w:val="167DF0"/>
              <w:szCs w:val="24"/>
            </w:rPr>
            <w:t>{{ text_pre_filing_described }}</w:t>
          </w:r>
        </w:sdtContent>
      </w:sdt>
      <w:r w:rsidR="004F39A6" w:rsidRPr="00E610A9">
        <w:rPr>
          <w:rFonts w:cs="Times New Roman"/>
          <w:szCs w:val="24"/>
        </w:rPr>
        <w:t xml:space="preserve"> Client has not yet complied with the requisite pre-filing requirements. </w:t>
      </w:r>
      <w:r w:rsidR="004F39A6" w:rsidRPr="00E610A9">
        <w:t>That will need to be done prior to filing the action.</w:t>
      </w:r>
      <w:r w:rsidR="004F39A6" w:rsidRPr="00E610A9">
        <w:rPr>
          <w:rFonts w:cs="Times New Roman"/>
          <w:szCs w:val="24"/>
        </w:rPr>
        <w:t xml:space="preserve"> </w:t>
      </w:r>
    </w:p>
    <w:p w14:paraId="61FD228F" w14:textId="7C2F77BB" w:rsidR="004F39A6" w:rsidRPr="00E610A9" w:rsidRDefault="00F04F40" w:rsidP="004F39A6">
      <w:pPr>
        <w:spacing w:after="264"/>
        <w:ind w:left="720"/>
      </w:pPr>
      <w:sdt>
        <w:sdtPr>
          <w:rPr>
            <w:rStyle w:val="property1"/>
            <w:rFonts w:eastAsia="Times New Roman" w:cs="Times New Roman"/>
            <w:szCs w:val="24"/>
          </w:rPr>
          <w:alias w:val="End If"/>
          <w:tag w:val="FlowConditionEndIf"/>
          <w:id w:val="-2095312065"/>
          <w:placeholder>
            <w:docPart w:val="4F31F61302A749C4B340AE03E6D95BB0"/>
          </w:placeholder>
          <w15:color w:val="23D160"/>
          <w15:appearance w15:val="tags"/>
        </w:sdtPr>
        <w:sdtEndPr>
          <w:rPr>
            <w:rStyle w:val="property1"/>
          </w:rPr>
        </w:sdtEndPr>
        <w:sdtContent>
          <w:r w:rsidR="004F39A6" w:rsidRPr="00E610A9">
            <w:rPr>
              <w:rFonts w:eastAsia="Times New Roman" w:cs="Times New Roman"/>
              <w:color w:val="CCCCCC"/>
              <w:szCs w:val="24"/>
            </w:rPr>
            <w:t>###</w:t>
          </w:r>
        </w:sdtContent>
      </w:sdt>
    </w:p>
    <w:p w14:paraId="59DB0EDE" w14:textId="3BA978F5" w:rsidR="00AD6C3E" w:rsidRDefault="00F04F40" w:rsidP="00FB2AA2">
      <w:pPr>
        <w:spacing w:after="264"/>
        <w:ind w:left="270" w:hanging="270"/>
      </w:pPr>
      <w:sdt>
        <w:sdtPr>
          <w:rPr>
            <w:rStyle w:val="property1"/>
            <w:rFonts w:eastAsia="Times New Roman" w:cs="Times New Roman"/>
            <w:szCs w:val="24"/>
          </w:rPr>
          <w:alias w:val="End If"/>
          <w:tag w:val="FlowConditionEndIf"/>
          <w:id w:val="-686986454"/>
          <w:placeholder>
            <w:docPart w:val="95092666945548A79D129B360C49D229"/>
          </w:placeholder>
          <w15:color w:val="23D160"/>
          <w15:appearance w15:val="tags"/>
        </w:sdtPr>
        <w:sdtEndPr>
          <w:rPr>
            <w:rStyle w:val="property1"/>
          </w:rPr>
        </w:sdtEndPr>
        <w:sdtContent>
          <w:r w:rsidR="004D4428" w:rsidRPr="00E610A9">
            <w:rPr>
              <w:rFonts w:eastAsia="Times New Roman" w:cs="Times New Roman"/>
              <w:color w:val="CCCCCC"/>
              <w:szCs w:val="24"/>
            </w:rPr>
            <w:t>###</w:t>
          </w:r>
        </w:sdtContent>
      </w:sdt>
    </w:p>
    <w:p w14:paraId="1584DB6A" w14:textId="77777777" w:rsidR="002421D4" w:rsidRPr="00BD4FF6" w:rsidRDefault="002421D4" w:rsidP="002421D4">
      <w:pPr>
        <w:pStyle w:val="Heading2"/>
      </w:pPr>
      <w:r w:rsidRPr="00BD4FF6">
        <w:fldChar w:fldCharType="begin"/>
      </w:r>
      <w:r w:rsidRPr="00BD4FF6">
        <w:instrText xml:space="preserve"> LISTNUM LegalDefault \l 2 </w:instrText>
      </w:r>
      <w:bookmarkStart w:id="188" w:name="_Toc53565579"/>
      <w:r w:rsidRPr="00BD4FF6">
        <w:fldChar w:fldCharType="end"/>
      </w:r>
      <w:r w:rsidRPr="00BD4FF6">
        <w:br/>
        <w:t>Attorneys’ Fees and Costs</w:t>
      </w:r>
      <w:bookmarkEnd w:id="188"/>
    </w:p>
    <w:p w14:paraId="74C9E0D4" w14:textId="594F651A" w:rsidR="00A80308" w:rsidRDefault="00F04F40" w:rsidP="002421D4">
      <w:pPr>
        <w:spacing w:after="264"/>
        <w:ind w:left="270" w:hanging="270"/>
        <w:rPr>
          <w:rFonts w:cs="Times New Roman"/>
          <w:szCs w:val="24"/>
        </w:rPr>
      </w:pPr>
      <w:sdt>
        <w:sdtPr>
          <w:rPr>
            <w:rFonts w:cs="Times New Roman"/>
            <w:color w:val="C92C2C"/>
            <w:szCs w:val="24"/>
          </w:rPr>
          <w:alias w:val="Show If"/>
          <w:tag w:val="FlowConditionShowIf"/>
          <w:id w:val="-735318215"/>
          <w:placeholder>
            <w:docPart w:val="AB4F4DDEB8BC482489C434768E34D8EA"/>
          </w:placeholder>
          <w15:color w:val="23D160"/>
          <w15:appearance w15:val="tags"/>
        </w:sdtPr>
        <w:sdtEndPr>
          <w:rPr>
            <w:color w:val="auto"/>
          </w:rPr>
        </w:sdtEndPr>
        <w:sdtContent>
          <w:r w:rsidR="00D71B11" w:rsidRPr="00BD4FF6">
            <w:rPr>
              <w:rFonts w:cs="Times New Roman"/>
              <w:color w:val="C92C2C"/>
              <w:szCs w:val="24"/>
            </w:rPr>
            <w:t xml:space="preserve">yn_atty_fees_prevailing </w:t>
          </w:r>
          <w:r w:rsidR="00D71B11" w:rsidRPr="00BD4FF6">
            <w:rPr>
              <w:rFonts w:cs="Times New Roman"/>
              <w:color w:val="A67F59"/>
              <w:szCs w:val="24"/>
            </w:rPr>
            <w:t>==</w:t>
          </w:r>
          <w:r w:rsidR="00D71B11" w:rsidRPr="00BD4FF6">
            <w:rPr>
              <w:rFonts w:cs="Times New Roman"/>
              <w:color w:val="C92C2C"/>
              <w:szCs w:val="24"/>
            </w:rPr>
            <w:t xml:space="preserve"> </w:t>
          </w:r>
          <w:r w:rsidR="00D71B11" w:rsidRPr="00BD4FF6">
            <w:rPr>
              <w:rFonts w:cs="Times New Roman"/>
              <w:color w:val="5F6364"/>
              <w:szCs w:val="24"/>
            </w:rPr>
            <w:t>"</w:t>
          </w:r>
          <w:r w:rsidR="00D71B11" w:rsidRPr="00BD4FF6">
            <w:rPr>
              <w:rFonts w:cs="Times New Roman"/>
              <w:color w:val="2F9C0A"/>
              <w:szCs w:val="24"/>
            </w:rPr>
            <w:t>Yes</w:t>
          </w:r>
          <w:r w:rsidR="00D71B11" w:rsidRPr="00BD4FF6">
            <w:rPr>
              <w:rFonts w:cs="Times New Roman"/>
              <w:color w:val="5F6364"/>
              <w:szCs w:val="24"/>
            </w:rPr>
            <w:t>"</w:t>
          </w:r>
          <w:r w:rsidR="00D71B11" w:rsidRPr="00BD4FF6">
            <w:rPr>
              <w:rFonts w:cs="Times New Roman"/>
              <w:color w:val="C92C2C"/>
              <w:szCs w:val="24"/>
            </w:rPr>
            <w:t xml:space="preserve"> </w:t>
          </w:r>
        </w:sdtContent>
      </w:sdt>
    </w:p>
    <w:p w14:paraId="55E67FA5" w14:textId="60C0B695" w:rsidR="00BD4FF6" w:rsidRPr="00164956" w:rsidRDefault="00F04F40" w:rsidP="00EA6EFC">
      <w:pPr>
        <w:spacing w:after="264"/>
        <w:ind w:left="540"/>
        <w:rPr>
          <w:highlight w:val="red"/>
        </w:rPr>
      </w:pPr>
      <w:sdt>
        <w:sdtPr>
          <w:rPr>
            <w:rFonts w:cs="Times New Roman"/>
            <w:color w:val="C92C2C"/>
            <w:szCs w:val="24"/>
          </w:rPr>
          <w:alias w:val="Show If"/>
          <w:tag w:val="FlowConditionShowIf"/>
          <w:id w:val="-764073032"/>
          <w:placeholder>
            <w:docPart w:val="BFF884EDE8714F758E6028CD829AB8D7"/>
          </w:placeholder>
          <w15:color w:val="23D160"/>
          <w15:appearance w15:val="tags"/>
        </w:sdtPr>
        <w:sdtEndPr>
          <w:rPr>
            <w:color w:val="auto"/>
          </w:rPr>
        </w:sdtEndPr>
        <w:sdtContent>
          <w:r w:rsidR="00EA6EFC">
            <w:rPr>
              <w:rFonts w:cs="Times New Roman"/>
              <w:color w:val="C92C2C"/>
              <w:szCs w:val="24"/>
            </w:rPr>
            <w:t>radio_basis_client_atty_fees</w:t>
          </w:r>
          <w:r w:rsidR="00EA6EFC" w:rsidRPr="00BD4FF6">
            <w:rPr>
              <w:rFonts w:cs="Times New Roman"/>
              <w:color w:val="C92C2C"/>
              <w:szCs w:val="24"/>
            </w:rPr>
            <w:t xml:space="preserve"> </w:t>
          </w:r>
          <w:r w:rsidR="00EA6EFC" w:rsidRPr="00BD4FF6">
            <w:rPr>
              <w:rFonts w:cs="Times New Roman"/>
              <w:color w:val="A67F59"/>
              <w:szCs w:val="24"/>
            </w:rPr>
            <w:t>==</w:t>
          </w:r>
          <w:r w:rsidR="00EA6EFC" w:rsidRPr="00BD4FF6">
            <w:rPr>
              <w:rFonts w:cs="Times New Roman"/>
              <w:color w:val="C92C2C"/>
              <w:szCs w:val="24"/>
            </w:rPr>
            <w:t xml:space="preserve"> </w:t>
          </w:r>
          <w:r w:rsidR="00EA6EFC" w:rsidRPr="00BD4FF6">
            <w:rPr>
              <w:rFonts w:cs="Times New Roman"/>
              <w:color w:val="5F6364"/>
              <w:szCs w:val="24"/>
            </w:rPr>
            <w:t>"</w:t>
          </w:r>
          <w:r w:rsidR="00EA6EFC">
            <w:rPr>
              <w:rFonts w:cs="Times New Roman"/>
              <w:color w:val="2F9C0A"/>
              <w:szCs w:val="24"/>
            </w:rPr>
            <w:t>Agreement(s)</w:t>
          </w:r>
          <w:r w:rsidR="00EA6EFC" w:rsidRPr="00BD4FF6">
            <w:rPr>
              <w:rFonts w:cs="Times New Roman"/>
              <w:color w:val="5F6364"/>
              <w:szCs w:val="24"/>
            </w:rPr>
            <w:t>"</w:t>
          </w:r>
          <w:r w:rsidR="00EA6EFC" w:rsidRPr="00BD4FF6">
            <w:rPr>
              <w:rFonts w:cs="Times New Roman"/>
              <w:color w:val="C92C2C"/>
              <w:szCs w:val="24"/>
            </w:rPr>
            <w:t xml:space="preserve"> </w:t>
          </w:r>
        </w:sdtContent>
      </w:sdt>
    </w:p>
    <w:p w14:paraId="5EAC2687" w14:textId="4617E89F" w:rsidR="001E235A" w:rsidRPr="00D87E71" w:rsidRDefault="00724698" w:rsidP="00724698">
      <w:pPr>
        <w:spacing w:after="264"/>
      </w:pPr>
      <w:r w:rsidRPr="00D87E71">
        <w:lastRenderedPageBreak/>
        <w:t xml:space="preserve">If this dispute is adjudicated, the prevailing party will be entitled to attorneys’ fees and costs under </w:t>
      </w:r>
      <w:sdt>
        <w:sdtPr>
          <w:rPr>
            <w:rFonts w:cs="Times New Roman"/>
            <w:szCs w:val="24"/>
          </w:rPr>
          <w:alias w:val="Field"/>
          <w:tag w:val="FlowField"/>
          <w:id w:val="-1885244314"/>
          <w:placeholder>
            <w:docPart w:val="A476E744B2CF487883F5A13A90A6090E"/>
          </w:placeholder>
          <w15:color w:val="157DEF"/>
        </w:sdtPr>
        <w:sdtEndPr/>
        <w:sdtContent>
          <w:r w:rsidR="00C14BC0" w:rsidRPr="00D87E71">
            <w:rPr>
              <w:rFonts w:eastAsia="Times New Roman" w:cs="Times New Roman"/>
              <w:color w:val="167DF0"/>
              <w:szCs w:val="24"/>
            </w:rPr>
            <w:t>{{ text_</w:t>
          </w:r>
          <w:r w:rsidR="00C15759">
            <w:rPr>
              <w:rFonts w:eastAsia="Times New Roman" w:cs="Times New Roman"/>
              <w:color w:val="167DF0"/>
              <w:szCs w:val="24"/>
            </w:rPr>
            <w:t>contract_section_fees</w:t>
          </w:r>
          <w:r w:rsidR="00C14BC0" w:rsidRPr="00D87E71">
            <w:rPr>
              <w:rFonts w:eastAsia="Times New Roman" w:cs="Times New Roman"/>
              <w:color w:val="167DF0"/>
              <w:szCs w:val="24"/>
            </w:rPr>
            <w:t xml:space="preserve"> }}</w:t>
          </w:r>
        </w:sdtContent>
      </w:sdt>
      <w:r w:rsidRPr="00D87E71">
        <w:t xml:space="preserve"> of the </w:t>
      </w:r>
      <w:bookmarkStart w:id="189" w:name="_Hlk44316048"/>
      <w:sdt>
        <w:sdtPr>
          <w:rPr>
            <w:rFonts w:cs="Times New Roman"/>
            <w:szCs w:val="24"/>
          </w:rPr>
          <w:alias w:val="Field"/>
          <w:tag w:val="FlowField"/>
          <w:id w:val="-2096699521"/>
          <w:placeholder>
            <w:docPart w:val="FF954F1C114044639C2F2483C72EFFEA"/>
          </w:placeholder>
          <w15:color w:val="157DEF"/>
        </w:sdtPr>
        <w:sdtEndPr/>
        <w:sdtContent>
          <w:r w:rsidR="002106B4" w:rsidRPr="00D87E71">
            <w:rPr>
              <w:rFonts w:eastAsia="Times New Roman" w:cs="Times New Roman"/>
              <w:color w:val="167DF0"/>
              <w:szCs w:val="24"/>
            </w:rPr>
            <w:t>{{ text_contract_title_fees }}</w:t>
          </w:r>
        </w:sdtContent>
      </w:sdt>
      <w:bookmarkEnd w:id="189"/>
      <w:r w:rsidRPr="00D87E71">
        <w:t xml:space="preserve">. </w:t>
      </w:r>
    </w:p>
    <w:p w14:paraId="2DFB797E" w14:textId="2A32F51B" w:rsidR="00EA6EFC" w:rsidRPr="00D87E71" w:rsidRDefault="00F04F40"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22644B0CC7314D1F930A58C7F5E4BE8E"/>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E2E5A6A" w14:textId="61E5BF4F" w:rsidR="00EA6EFC" w:rsidRPr="00D87E71" w:rsidRDefault="00F04F40" w:rsidP="00EA6EFC">
      <w:pPr>
        <w:spacing w:after="264"/>
        <w:ind w:left="540"/>
      </w:pPr>
      <w:sdt>
        <w:sdtPr>
          <w:rPr>
            <w:rFonts w:cs="Times New Roman"/>
            <w:color w:val="C92C2C"/>
            <w:szCs w:val="24"/>
          </w:rPr>
          <w:alias w:val="Show If"/>
          <w:tag w:val="FlowConditionShowIf"/>
          <w:id w:val="1267809163"/>
          <w:placeholder>
            <w:docPart w:val="5FAF1BA8547746CFA347CBB107429AD6"/>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Statute(s)</w:t>
          </w:r>
          <w:r w:rsidR="00EA6EFC" w:rsidRPr="00D87E71">
            <w:rPr>
              <w:rFonts w:cs="Times New Roman"/>
              <w:color w:val="5F6364"/>
              <w:szCs w:val="24"/>
            </w:rPr>
            <w:t>"</w:t>
          </w:r>
          <w:r w:rsidR="00EA6EFC" w:rsidRPr="00D87E71">
            <w:rPr>
              <w:rFonts w:cs="Times New Roman"/>
              <w:color w:val="C92C2C"/>
              <w:szCs w:val="24"/>
            </w:rPr>
            <w:t xml:space="preserve"> </w:t>
          </w:r>
        </w:sdtContent>
      </w:sdt>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9A745A4BD6084104968DFF22CAC3B41C"/>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7FF1DB54" w14:textId="05874DB8" w:rsidR="00EA6EFC" w:rsidRPr="00D87E71" w:rsidRDefault="00F04F40"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B0A99144126D447A9EABBDF7E3D91972"/>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D493BD9" w14:textId="65A6F676" w:rsidR="00EA6EFC" w:rsidRPr="00D87E71" w:rsidRDefault="00F04F40" w:rsidP="00EA6EFC">
      <w:pPr>
        <w:spacing w:after="264"/>
        <w:ind w:left="540"/>
      </w:pPr>
      <w:sdt>
        <w:sdtPr>
          <w:rPr>
            <w:rFonts w:cs="Times New Roman"/>
            <w:color w:val="C92C2C"/>
            <w:szCs w:val="24"/>
          </w:rPr>
          <w:alias w:val="Show If"/>
          <w:tag w:val="FlowConditionShowIf"/>
          <w:id w:val="-1426798998"/>
          <w:placeholder>
            <w:docPart w:val="2F7F7B0E41044EBC80602EAC0E7EDBDB"/>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Both</w:t>
          </w:r>
          <w:r w:rsidR="00EA6EFC" w:rsidRPr="00D87E71">
            <w:rPr>
              <w:rFonts w:cs="Times New Roman"/>
              <w:color w:val="5F6364"/>
              <w:szCs w:val="24"/>
            </w:rPr>
            <w:t>"</w:t>
          </w:r>
          <w:r w:rsidR="00EA6EFC" w:rsidRPr="00D87E71">
            <w:rPr>
              <w:rFonts w:cs="Times New Roman"/>
              <w:color w:val="C92C2C"/>
              <w:szCs w:val="24"/>
            </w:rPr>
            <w:t xml:space="preserve"> </w:t>
          </w:r>
        </w:sdtContent>
      </w:sdt>
    </w:p>
    <w:p w14:paraId="6D89C44D" w14:textId="7D0A0AD7" w:rsidR="00EA6EFC" w:rsidRPr="00D87E71" w:rsidRDefault="00A11975" w:rsidP="00A11975">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0F77AB94C51A4B71A814352E212980C1"/>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01B7181A11F642C38C6DFC8693EEA85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t>
      </w:r>
      <w:r w:rsidR="009F2AC4">
        <w:t xml:space="preserve">will </w:t>
      </w:r>
      <w:r>
        <w:t xml:space="preserve">also entitled to attorneys’ fees and costs under </w:t>
      </w:r>
      <w:sdt>
        <w:sdtPr>
          <w:rPr>
            <w:rFonts w:cs="Times New Roman"/>
            <w:szCs w:val="24"/>
          </w:rPr>
          <w:alias w:val="Field"/>
          <w:tag w:val="FlowField"/>
          <w:id w:val="954141500"/>
          <w:placeholder>
            <w:docPart w:val="E7B9DF8C965A41B6B9F928BA94FCA8D6"/>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2BD3D86" w14:textId="593CC152" w:rsidR="00EA6EFC" w:rsidRPr="00D87E71" w:rsidRDefault="00F04F40" w:rsidP="00EA6EFC">
      <w:pPr>
        <w:spacing w:after="264"/>
        <w:ind w:left="540"/>
      </w:pPr>
      <w:sdt>
        <w:sdtPr>
          <w:rPr>
            <w:rStyle w:val="property1"/>
            <w:rFonts w:eastAsia="Times New Roman" w:cs="Times New Roman"/>
            <w:szCs w:val="24"/>
          </w:rPr>
          <w:alias w:val="End If"/>
          <w:tag w:val="FlowConditionEndIf"/>
          <w:id w:val="785471248"/>
          <w:placeholder>
            <w:docPart w:val="313177AAAC124C0EB50B21F362956313"/>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3EEC97B5" w14:textId="15E66C22" w:rsidR="002421D4" w:rsidRDefault="00F04F40" w:rsidP="002421D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B7350309AD8E4535A141C2ED99AB6836"/>
          </w:placeholder>
          <w15:color w:val="23D160"/>
          <w15:appearance w15:val="tags"/>
        </w:sdtPr>
        <w:sdtEndPr>
          <w:rPr>
            <w:rStyle w:val="property1"/>
          </w:rPr>
        </w:sdtEndPr>
        <w:sdtContent>
          <w:r w:rsidR="00D71B11" w:rsidRPr="00D87E71">
            <w:rPr>
              <w:rFonts w:eastAsia="Times New Roman" w:cs="Times New Roman"/>
              <w:color w:val="CCCCCC"/>
              <w:szCs w:val="24"/>
            </w:rPr>
            <w:t>###</w:t>
          </w:r>
        </w:sdtContent>
      </w:sdt>
    </w:p>
    <w:p w14:paraId="726FAC53" w14:textId="375C6070" w:rsidR="00D71B11" w:rsidRDefault="00F04F40" w:rsidP="00D71B11">
      <w:pPr>
        <w:spacing w:after="264"/>
        <w:ind w:left="270" w:hanging="270"/>
      </w:pPr>
      <w:sdt>
        <w:sdtPr>
          <w:rPr>
            <w:rFonts w:cs="Times New Roman"/>
            <w:color w:val="C92C2C"/>
            <w:szCs w:val="24"/>
          </w:rPr>
          <w:alias w:val="Show If"/>
          <w:tag w:val="FlowConditionShowIf"/>
          <w:id w:val="-259923351"/>
          <w:placeholder>
            <w:docPart w:val="BE7ADA5330794A0A975352FF72D57DD7"/>
          </w:placeholder>
          <w15:color w:val="23D160"/>
          <w15:appearance w15:val="tags"/>
        </w:sdtPr>
        <w:sdtEndPr>
          <w:rPr>
            <w:color w:val="auto"/>
          </w:rPr>
        </w:sdtEndPr>
        <w:sdtContent>
          <w:r w:rsidR="00D71B11">
            <w:rPr>
              <w:rFonts w:cs="Times New Roman"/>
              <w:color w:val="C92C2C"/>
              <w:szCs w:val="24"/>
            </w:rPr>
            <w:t>yn_atty_fees_prevailing</w:t>
          </w:r>
          <w:r w:rsidR="00D71B11" w:rsidRPr="00E36359">
            <w:rPr>
              <w:rFonts w:cs="Times New Roman"/>
              <w:color w:val="C92C2C"/>
              <w:szCs w:val="24"/>
            </w:rPr>
            <w:t xml:space="preserve"> </w:t>
          </w:r>
          <w:r w:rsidR="00D71B11" w:rsidRPr="00E36359">
            <w:rPr>
              <w:rFonts w:cs="Times New Roman"/>
              <w:color w:val="A67F59"/>
              <w:szCs w:val="24"/>
            </w:rPr>
            <w:t>==</w:t>
          </w:r>
          <w:r w:rsidR="00D71B11" w:rsidRPr="00E36359">
            <w:rPr>
              <w:rFonts w:cs="Times New Roman"/>
              <w:color w:val="C92C2C"/>
              <w:szCs w:val="24"/>
            </w:rPr>
            <w:t xml:space="preserve"> </w:t>
          </w:r>
          <w:r w:rsidR="00D71B11" w:rsidRPr="00E36359">
            <w:rPr>
              <w:rFonts w:cs="Times New Roman"/>
              <w:color w:val="5F6364"/>
              <w:szCs w:val="24"/>
            </w:rPr>
            <w:t>"</w:t>
          </w:r>
          <w:r w:rsidR="00447501">
            <w:rPr>
              <w:rFonts w:cs="Times New Roman"/>
              <w:color w:val="2F9C0A"/>
              <w:szCs w:val="24"/>
            </w:rPr>
            <w:t>No</w:t>
          </w:r>
          <w:r w:rsidR="00D71B11" w:rsidRPr="00E36359">
            <w:rPr>
              <w:rFonts w:cs="Times New Roman"/>
              <w:color w:val="5F6364"/>
              <w:szCs w:val="24"/>
            </w:rPr>
            <w:t>"</w:t>
          </w:r>
          <w:r w:rsidR="00D71B11" w:rsidRPr="00E36359">
            <w:rPr>
              <w:rFonts w:cs="Times New Roman"/>
              <w:color w:val="C92C2C"/>
              <w:szCs w:val="24"/>
            </w:rPr>
            <w:t xml:space="preserve"> </w:t>
          </w:r>
        </w:sdtContent>
      </w:sdt>
    </w:p>
    <w:p w14:paraId="102BAEA8" w14:textId="77777777" w:rsidR="008960B0" w:rsidRDefault="001F67D1" w:rsidP="0088503C">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7E0D4362" w14:textId="77777777" w:rsidR="008960B0" w:rsidRDefault="001F67D1" w:rsidP="0088503C">
      <w:pPr>
        <w:spacing w:after="264"/>
      </w:pPr>
      <w:r>
        <w:t xml:space="preserve">That does not, however, mean that Client won’t be entitled to seek some or all such fees under another legal theory (e.g., Code of Civ. Proc., </w:t>
      </w:r>
      <w:r>
        <w:rPr>
          <w:rFonts w:cs="Times New Roman"/>
        </w:rPr>
        <w:t>§</w:t>
      </w:r>
      <w:r>
        <w:t xml:space="preserve"> 2033.420</w:t>
      </w:r>
      <w:r w:rsidR="00E838C1">
        <w:t xml:space="preserve">; </w:t>
      </w:r>
      <w:r w:rsidR="00E838C1">
        <w:rPr>
          <w:i/>
          <w:iCs/>
        </w:rPr>
        <w:t>Doe v. Los Angeles County Dept. of Children &amp; Family Services</w:t>
      </w:r>
      <w:r w:rsidR="00E838C1">
        <w:t xml:space="preserve"> (2019) 37 Cal.App.5th 675; </w:t>
      </w:r>
      <w:r w:rsidR="00E838C1" w:rsidRPr="00E838C1">
        <w:rPr>
          <w:i/>
          <w:iCs/>
        </w:rPr>
        <w:t>Barnett v. Penske Truck Leasing Co., L.P.</w:t>
      </w:r>
      <w:r w:rsidR="00E838C1" w:rsidRPr="00E838C1">
        <w:t xml:space="preserve"> (2001) 90 Cal.App.4th 494, 497-99</w:t>
      </w:r>
      <w:r w:rsidR="00E838C1">
        <w:t xml:space="preserve"> [holding that if </w:t>
      </w:r>
      <w:r w:rsidR="00E838C1"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rsidR="00E838C1">
        <w:t xml:space="preserve">].) </w:t>
      </w:r>
    </w:p>
    <w:p w14:paraId="4132D3EE" w14:textId="7896F1F8" w:rsidR="00D71B11" w:rsidRDefault="008960B0" w:rsidP="008960B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1CDB87F" w14:textId="7851248D" w:rsidR="001E235A" w:rsidRDefault="001E235A" w:rsidP="001E235A">
      <w:pPr>
        <w:spacing w:after="264"/>
        <w:ind w:left="1350" w:hanging="270"/>
      </w:pPr>
      <w:r>
        <w:lastRenderedPageBreak/>
        <w:t xml:space="preserve">•   </w:t>
      </w:r>
      <w:bookmarkStart w:id="19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190"/>
    </w:p>
    <w:p w14:paraId="48F75DC9" w14:textId="38366CA2" w:rsidR="008960B0" w:rsidRDefault="008960B0" w:rsidP="008960B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1AF25A98" w14:textId="6E18CE3E" w:rsidR="008960B0" w:rsidRPr="0088503C" w:rsidRDefault="008960B0" w:rsidP="008960B0">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43CF06B4" w14:textId="55F91AF7" w:rsidR="00D71B11" w:rsidRDefault="00F04F40" w:rsidP="00D71B11">
      <w:pPr>
        <w:spacing w:after="264"/>
        <w:ind w:left="270" w:hanging="270"/>
      </w:pPr>
      <w:sdt>
        <w:sdtPr>
          <w:rPr>
            <w:rStyle w:val="property1"/>
            <w:rFonts w:eastAsia="Times New Roman" w:cs="Times New Roman"/>
            <w:szCs w:val="24"/>
          </w:rPr>
          <w:alias w:val="End If"/>
          <w:tag w:val="FlowConditionEndIf"/>
          <w:id w:val="858936113"/>
          <w:placeholder>
            <w:docPart w:val="0DEC761FA3F8467E84C382E9ABF0CB61"/>
          </w:placeholder>
          <w15:color w:val="23D160"/>
          <w15:appearance w15:val="tags"/>
        </w:sdtPr>
        <w:sdtEndPr>
          <w:rPr>
            <w:rStyle w:val="property1"/>
          </w:rPr>
        </w:sdtEndPr>
        <w:sdtContent>
          <w:r w:rsidR="00D71B11" w:rsidRPr="007F3488">
            <w:rPr>
              <w:rFonts w:eastAsia="Times New Roman" w:cs="Times New Roman"/>
              <w:color w:val="CCCCCC"/>
              <w:szCs w:val="24"/>
            </w:rPr>
            <w:t>###</w:t>
          </w:r>
        </w:sdtContent>
      </w:sdt>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91"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91"/>
    </w:p>
    <w:p w14:paraId="2E80E0BC" w14:textId="77777777" w:rsidR="00CF0FC9" w:rsidRDefault="00F04F40" w:rsidP="00CF0FC9">
      <w:pPr>
        <w:spacing w:after="264"/>
      </w:pPr>
      <w:sdt>
        <w:sdtPr>
          <w:rPr>
            <w:color w:val="000000" w:themeColor="text1"/>
          </w:rPr>
          <w:alias w:val="Field"/>
          <w:tag w:val="FlowField"/>
          <w:id w:val="-204880823"/>
          <w:placeholder>
            <w:docPart w:val="13F565E0A6C04DDC82DDF5A7E58435C7"/>
          </w:placeholder>
          <w15:color w:val="157DEF"/>
        </w:sdtPr>
        <w:sdtEndPr/>
        <w:sdtContent>
          <w:r w:rsidR="00CF0FC9" w:rsidRPr="007F6822">
            <w:rPr>
              <w:color w:val="000000" w:themeColor="text1"/>
            </w:rPr>
            <w:t xml:space="preserve">{{ </w:t>
          </w:r>
          <w:proofErr w:type="spellStart"/>
          <w:r w:rsidR="00CF0FC9" w:rsidRPr="007F6822">
            <w:rPr>
              <w:color w:val="000000" w:themeColor="text1"/>
            </w:rPr>
            <w:t>textarea_final_thoughts|parse_new_lines</w:t>
          </w:r>
          <w:proofErr w:type="spellEnd"/>
          <w:r w:rsidR="00CF0FC9" w:rsidRPr="007F6822">
            <w:rPr>
              <w:color w:val="000000" w:themeColor="text1"/>
            </w:rPr>
            <w:t xml:space="preserve"> }}</w:t>
          </w:r>
        </w:sdtContent>
      </w:sdt>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3AD5507"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00BA4916">
        <w:rPr>
          <w:rFonts w:cs="Times New Roman"/>
          <w:highlight w:val="green"/>
        </w:rPr>
        <w:t>******</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F3E2" w14:textId="77777777" w:rsidR="00FF26EE" w:rsidRDefault="00FF26EE" w:rsidP="007B1C23">
      <w:pPr>
        <w:spacing w:after="264"/>
      </w:pPr>
      <w:r>
        <w:separator/>
      </w:r>
    </w:p>
    <w:p w14:paraId="0D76F162" w14:textId="77777777" w:rsidR="00FF26EE" w:rsidRDefault="00FF26EE">
      <w:pPr>
        <w:spacing w:after="264"/>
      </w:pPr>
    </w:p>
  </w:endnote>
  <w:endnote w:type="continuationSeparator" w:id="0">
    <w:p w14:paraId="3580C6E3" w14:textId="77777777" w:rsidR="00FF26EE" w:rsidRDefault="00FF26EE" w:rsidP="007B1C23">
      <w:pPr>
        <w:spacing w:after="264"/>
      </w:pPr>
      <w:r>
        <w:continuationSeparator/>
      </w:r>
    </w:p>
    <w:p w14:paraId="285AC99C" w14:textId="77777777" w:rsidR="00FF26EE" w:rsidRDefault="00FF26EE">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F04F40"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3C5AB4" w:rsidRPr="00550180">
                <w:rPr>
                  <w:rFonts w:ascii="Times New Roman" w:eastAsia="Times New Roman" w:hAnsi="Times New Roman" w:cs="Times New Roman"/>
                  <w:color w:val="167DF0"/>
                  <w:sz w:val="18"/>
                  <w:szCs w:val="18"/>
                </w:rPr>
                <w:t>{{ text_matter_name_</w:t>
              </w:r>
              <w:r w:rsidR="003C5AB4">
                <w:rPr>
                  <w:rFonts w:ascii="Times New Roman" w:eastAsia="Times New Roman" w:hAnsi="Times New Roman" w:cs="Times New Roman"/>
                  <w:color w:val="167DF0"/>
                  <w:sz w:val="18"/>
                  <w:szCs w:val="18"/>
                </w:rPr>
                <w:t>dispute</w:t>
              </w:r>
              <w:r w:rsidR="003C5AB4" w:rsidRPr="00550180">
                <w:rPr>
                  <w:rFonts w:ascii="Times New Roman" w:eastAsia="Times New Roman" w:hAnsi="Times New Roman" w:cs="Times New Roman"/>
                  <w:color w:val="167DF0"/>
                  <w:sz w:val="18"/>
                  <w:szCs w:val="18"/>
                </w:rPr>
                <w:t xml:space="preserve"> }}</w:t>
              </w:r>
            </w:sdtContent>
          </w:sdt>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6F1FD" w14:textId="77777777" w:rsidR="00FF26EE" w:rsidRDefault="00FF26EE" w:rsidP="007B1C23">
      <w:pPr>
        <w:spacing w:after="264"/>
      </w:pPr>
      <w:r>
        <w:separator/>
      </w:r>
    </w:p>
    <w:p w14:paraId="5D6E53F8" w14:textId="77777777" w:rsidR="00FF26EE" w:rsidRDefault="00FF26EE">
      <w:pPr>
        <w:spacing w:after="264"/>
      </w:pPr>
    </w:p>
  </w:footnote>
  <w:footnote w:type="continuationSeparator" w:id="0">
    <w:p w14:paraId="28237CED" w14:textId="77777777" w:rsidR="00FF26EE" w:rsidRDefault="00FF26EE" w:rsidP="007B1C23">
      <w:pPr>
        <w:spacing w:after="264"/>
      </w:pPr>
      <w:r>
        <w:continuationSeparator/>
      </w:r>
    </w:p>
    <w:p w14:paraId="747C4811" w14:textId="77777777" w:rsidR="00FF26EE" w:rsidRDefault="00FF26EE">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5"/>
  </w:num>
  <w:num w:numId="2" w16cid:durableId="1108087559">
    <w:abstractNumId w:val="2"/>
  </w:num>
  <w:num w:numId="3" w16cid:durableId="1763910753">
    <w:abstractNumId w:val="4"/>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713"/>
    <w:rsid w:val="00005722"/>
    <w:rsid w:val="00005966"/>
    <w:rsid w:val="000109CE"/>
    <w:rsid w:val="00012269"/>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58C8"/>
    <w:rsid w:val="00055CAC"/>
    <w:rsid w:val="00055ED1"/>
    <w:rsid w:val="000562D4"/>
    <w:rsid w:val="000611D4"/>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38AD"/>
    <w:rsid w:val="000E4C01"/>
    <w:rsid w:val="000E519A"/>
    <w:rsid w:val="000E7889"/>
    <w:rsid w:val="000F0F17"/>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126F"/>
    <w:rsid w:val="001F1B0F"/>
    <w:rsid w:val="001F41B2"/>
    <w:rsid w:val="001F5F29"/>
    <w:rsid w:val="001F67D1"/>
    <w:rsid w:val="0020072A"/>
    <w:rsid w:val="00201376"/>
    <w:rsid w:val="002058FD"/>
    <w:rsid w:val="002106B4"/>
    <w:rsid w:val="00210D4F"/>
    <w:rsid w:val="00212A3B"/>
    <w:rsid w:val="002131D7"/>
    <w:rsid w:val="002149D5"/>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40CA"/>
    <w:rsid w:val="00356D89"/>
    <w:rsid w:val="00357FA1"/>
    <w:rsid w:val="0036085D"/>
    <w:rsid w:val="00361721"/>
    <w:rsid w:val="003624C3"/>
    <w:rsid w:val="00362D33"/>
    <w:rsid w:val="003645C9"/>
    <w:rsid w:val="003654E0"/>
    <w:rsid w:val="00370368"/>
    <w:rsid w:val="00370492"/>
    <w:rsid w:val="00370764"/>
    <w:rsid w:val="00372159"/>
    <w:rsid w:val="0037460B"/>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42B4"/>
    <w:rsid w:val="003B11FB"/>
    <w:rsid w:val="003B46B5"/>
    <w:rsid w:val="003B56CD"/>
    <w:rsid w:val="003C086D"/>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A27"/>
    <w:rsid w:val="004853C5"/>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C0D"/>
    <w:rsid w:val="004C3D90"/>
    <w:rsid w:val="004C3E9C"/>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505507"/>
    <w:rsid w:val="00506197"/>
    <w:rsid w:val="005072A2"/>
    <w:rsid w:val="00510485"/>
    <w:rsid w:val="00510B87"/>
    <w:rsid w:val="0051212B"/>
    <w:rsid w:val="00512221"/>
    <w:rsid w:val="00513962"/>
    <w:rsid w:val="00514352"/>
    <w:rsid w:val="00514776"/>
    <w:rsid w:val="005203D4"/>
    <w:rsid w:val="0052139C"/>
    <w:rsid w:val="0052300C"/>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A96"/>
    <w:rsid w:val="00593EA4"/>
    <w:rsid w:val="00594E02"/>
    <w:rsid w:val="0059554E"/>
    <w:rsid w:val="005962BD"/>
    <w:rsid w:val="0059759E"/>
    <w:rsid w:val="005975CE"/>
    <w:rsid w:val="00597F54"/>
    <w:rsid w:val="005A00A5"/>
    <w:rsid w:val="005A1FF9"/>
    <w:rsid w:val="005A376E"/>
    <w:rsid w:val="005A66CB"/>
    <w:rsid w:val="005A6835"/>
    <w:rsid w:val="005B01A0"/>
    <w:rsid w:val="005B11B2"/>
    <w:rsid w:val="005B27B4"/>
    <w:rsid w:val="005B48E6"/>
    <w:rsid w:val="005B5AA8"/>
    <w:rsid w:val="005B7D4C"/>
    <w:rsid w:val="005B7DC1"/>
    <w:rsid w:val="005C2826"/>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955"/>
    <w:rsid w:val="00641831"/>
    <w:rsid w:val="006419DA"/>
    <w:rsid w:val="00645072"/>
    <w:rsid w:val="00650DB5"/>
    <w:rsid w:val="0065464D"/>
    <w:rsid w:val="0065678F"/>
    <w:rsid w:val="00657397"/>
    <w:rsid w:val="00661AF2"/>
    <w:rsid w:val="00662B0D"/>
    <w:rsid w:val="00664869"/>
    <w:rsid w:val="00664CDE"/>
    <w:rsid w:val="006673BF"/>
    <w:rsid w:val="006701F0"/>
    <w:rsid w:val="00671EAE"/>
    <w:rsid w:val="006738EE"/>
    <w:rsid w:val="00682DFF"/>
    <w:rsid w:val="00683B1B"/>
    <w:rsid w:val="00684BF6"/>
    <w:rsid w:val="006852D2"/>
    <w:rsid w:val="00686891"/>
    <w:rsid w:val="00687E64"/>
    <w:rsid w:val="00691A71"/>
    <w:rsid w:val="00691F3E"/>
    <w:rsid w:val="00692AD1"/>
    <w:rsid w:val="006956EC"/>
    <w:rsid w:val="0069589A"/>
    <w:rsid w:val="006964E7"/>
    <w:rsid w:val="006A35AD"/>
    <w:rsid w:val="006A37AE"/>
    <w:rsid w:val="006A5C34"/>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2529"/>
    <w:rsid w:val="00745226"/>
    <w:rsid w:val="00746034"/>
    <w:rsid w:val="00746A77"/>
    <w:rsid w:val="007510B0"/>
    <w:rsid w:val="0075294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378B"/>
    <w:rsid w:val="007C5130"/>
    <w:rsid w:val="007C62BF"/>
    <w:rsid w:val="007C69B6"/>
    <w:rsid w:val="007C7C15"/>
    <w:rsid w:val="007D01EC"/>
    <w:rsid w:val="007D072C"/>
    <w:rsid w:val="007D20C7"/>
    <w:rsid w:val="007D554F"/>
    <w:rsid w:val="007D6515"/>
    <w:rsid w:val="007D6EF7"/>
    <w:rsid w:val="007E21CF"/>
    <w:rsid w:val="007E4BF6"/>
    <w:rsid w:val="007E5FE7"/>
    <w:rsid w:val="007E6263"/>
    <w:rsid w:val="007F25B7"/>
    <w:rsid w:val="007F3492"/>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7F38"/>
    <w:rsid w:val="008A181E"/>
    <w:rsid w:val="008A487B"/>
    <w:rsid w:val="008B44DB"/>
    <w:rsid w:val="008B6B10"/>
    <w:rsid w:val="008B7AEA"/>
    <w:rsid w:val="008C0577"/>
    <w:rsid w:val="008C0A5D"/>
    <w:rsid w:val="008C4959"/>
    <w:rsid w:val="008C5862"/>
    <w:rsid w:val="008C6225"/>
    <w:rsid w:val="008C67F5"/>
    <w:rsid w:val="008C72D4"/>
    <w:rsid w:val="008D0B9A"/>
    <w:rsid w:val="008D4308"/>
    <w:rsid w:val="008D6215"/>
    <w:rsid w:val="008D7F36"/>
    <w:rsid w:val="008E114D"/>
    <w:rsid w:val="008E4B7B"/>
    <w:rsid w:val="008F10A8"/>
    <w:rsid w:val="008F281C"/>
    <w:rsid w:val="008F285F"/>
    <w:rsid w:val="008F45A9"/>
    <w:rsid w:val="008F7661"/>
    <w:rsid w:val="008F76D9"/>
    <w:rsid w:val="00900E14"/>
    <w:rsid w:val="00901547"/>
    <w:rsid w:val="0090282C"/>
    <w:rsid w:val="00902F33"/>
    <w:rsid w:val="0090308E"/>
    <w:rsid w:val="009059C3"/>
    <w:rsid w:val="00907592"/>
    <w:rsid w:val="00912C97"/>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61566"/>
    <w:rsid w:val="00961766"/>
    <w:rsid w:val="0096609A"/>
    <w:rsid w:val="0097184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37E6"/>
    <w:rsid w:val="00A441AE"/>
    <w:rsid w:val="00A4423B"/>
    <w:rsid w:val="00A471FE"/>
    <w:rsid w:val="00A5121E"/>
    <w:rsid w:val="00A53490"/>
    <w:rsid w:val="00A54145"/>
    <w:rsid w:val="00A549A0"/>
    <w:rsid w:val="00A559FB"/>
    <w:rsid w:val="00A62219"/>
    <w:rsid w:val="00A62C20"/>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7954"/>
    <w:rsid w:val="00AB2B27"/>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D0B"/>
    <w:rsid w:val="00B24C0A"/>
    <w:rsid w:val="00B25B1D"/>
    <w:rsid w:val="00B26D9D"/>
    <w:rsid w:val="00B26F61"/>
    <w:rsid w:val="00B34556"/>
    <w:rsid w:val="00B41E3F"/>
    <w:rsid w:val="00B41EE7"/>
    <w:rsid w:val="00B42150"/>
    <w:rsid w:val="00B43B8C"/>
    <w:rsid w:val="00B45135"/>
    <w:rsid w:val="00B45DCF"/>
    <w:rsid w:val="00B478E4"/>
    <w:rsid w:val="00B50689"/>
    <w:rsid w:val="00B5289A"/>
    <w:rsid w:val="00B53BBD"/>
    <w:rsid w:val="00B61AFD"/>
    <w:rsid w:val="00B62D7C"/>
    <w:rsid w:val="00B652B9"/>
    <w:rsid w:val="00B6588C"/>
    <w:rsid w:val="00B65B32"/>
    <w:rsid w:val="00B65C76"/>
    <w:rsid w:val="00B666BF"/>
    <w:rsid w:val="00B73331"/>
    <w:rsid w:val="00B76358"/>
    <w:rsid w:val="00B765FE"/>
    <w:rsid w:val="00B77716"/>
    <w:rsid w:val="00B80F98"/>
    <w:rsid w:val="00B80FC6"/>
    <w:rsid w:val="00B8212D"/>
    <w:rsid w:val="00B82490"/>
    <w:rsid w:val="00B83235"/>
    <w:rsid w:val="00B83DD4"/>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E4628"/>
    <w:rsid w:val="00BE53D0"/>
    <w:rsid w:val="00BE5670"/>
    <w:rsid w:val="00BE631E"/>
    <w:rsid w:val="00BE6B79"/>
    <w:rsid w:val="00BF1F28"/>
    <w:rsid w:val="00BF38C4"/>
    <w:rsid w:val="00BF415A"/>
    <w:rsid w:val="00BF5410"/>
    <w:rsid w:val="00BF6503"/>
    <w:rsid w:val="00BF6551"/>
    <w:rsid w:val="00BF6CEA"/>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7C81"/>
    <w:rsid w:val="00C37CB7"/>
    <w:rsid w:val="00C4005A"/>
    <w:rsid w:val="00C40819"/>
    <w:rsid w:val="00C41A7B"/>
    <w:rsid w:val="00C4291D"/>
    <w:rsid w:val="00C42DA1"/>
    <w:rsid w:val="00C4396F"/>
    <w:rsid w:val="00C47549"/>
    <w:rsid w:val="00C50864"/>
    <w:rsid w:val="00C52C2A"/>
    <w:rsid w:val="00C53A4B"/>
    <w:rsid w:val="00C53B37"/>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6882"/>
    <w:rsid w:val="00D07B02"/>
    <w:rsid w:val="00D11161"/>
    <w:rsid w:val="00D11D33"/>
    <w:rsid w:val="00D11D6E"/>
    <w:rsid w:val="00D1376C"/>
    <w:rsid w:val="00D211DD"/>
    <w:rsid w:val="00D2427B"/>
    <w:rsid w:val="00D25919"/>
    <w:rsid w:val="00D269F8"/>
    <w:rsid w:val="00D30E6F"/>
    <w:rsid w:val="00D30F9F"/>
    <w:rsid w:val="00D3201F"/>
    <w:rsid w:val="00D32640"/>
    <w:rsid w:val="00D343E8"/>
    <w:rsid w:val="00D35332"/>
    <w:rsid w:val="00D402DD"/>
    <w:rsid w:val="00D4244D"/>
    <w:rsid w:val="00D42A6C"/>
    <w:rsid w:val="00D44EB8"/>
    <w:rsid w:val="00D455A2"/>
    <w:rsid w:val="00D45EA6"/>
    <w:rsid w:val="00D46BF7"/>
    <w:rsid w:val="00D47065"/>
    <w:rsid w:val="00D50B13"/>
    <w:rsid w:val="00D513F2"/>
    <w:rsid w:val="00D51AB5"/>
    <w:rsid w:val="00D52959"/>
    <w:rsid w:val="00D542F8"/>
    <w:rsid w:val="00D5478B"/>
    <w:rsid w:val="00D55F53"/>
    <w:rsid w:val="00D56847"/>
    <w:rsid w:val="00D63AA0"/>
    <w:rsid w:val="00D66223"/>
    <w:rsid w:val="00D672FE"/>
    <w:rsid w:val="00D71B11"/>
    <w:rsid w:val="00D77824"/>
    <w:rsid w:val="00D810CA"/>
    <w:rsid w:val="00D8187E"/>
    <w:rsid w:val="00D83614"/>
    <w:rsid w:val="00D83EDC"/>
    <w:rsid w:val="00D84407"/>
    <w:rsid w:val="00D84CC0"/>
    <w:rsid w:val="00D84CF2"/>
    <w:rsid w:val="00D85864"/>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768"/>
    <w:rsid w:val="00DD3E11"/>
    <w:rsid w:val="00DE0D15"/>
    <w:rsid w:val="00DE1725"/>
    <w:rsid w:val="00DE356A"/>
    <w:rsid w:val="00DE5D14"/>
    <w:rsid w:val="00DF0DF0"/>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CC9"/>
    <w:rsid w:val="00E44BC7"/>
    <w:rsid w:val="00E452CF"/>
    <w:rsid w:val="00E46A37"/>
    <w:rsid w:val="00E505C7"/>
    <w:rsid w:val="00E51145"/>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6719"/>
    <w:rsid w:val="00EE05FA"/>
    <w:rsid w:val="00EE48D3"/>
    <w:rsid w:val="00EE4F1F"/>
    <w:rsid w:val="00EE4F46"/>
    <w:rsid w:val="00EE7749"/>
    <w:rsid w:val="00EF0157"/>
    <w:rsid w:val="00EF2783"/>
    <w:rsid w:val="00EF2B9E"/>
    <w:rsid w:val="00EF518E"/>
    <w:rsid w:val="00EF5658"/>
    <w:rsid w:val="00EF796E"/>
    <w:rsid w:val="00F017D3"/>
    <w:rsid w:val="00F04F40"/>
    <w:rsid w:val="00F06780"/>
    <w:rsid w:val="00F07BCE"/>
    <w:rsid w:val="00F11E60"/>
    <w:rsid w:val="00F12EC6"/>
    <w:rsid w:val="00F14296"/>
    <w:rsid w:val="00F14E1D"/>
    <w:rsid w:val="00F16FB4"/>
    <w:rsid w:val="00F235F1"/>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53FF"/>
    <w:rsid w:val="00F65A4B"/>
    <w:rsid w:val="00F65F94"/>
    <w:rsid w:val="00F70EBF"/>
    <w:rsid w:val="00F72979"/>
    <w:rsid w:val="00F73DAF"/>
    <w:rsid w:val="00F73DFE"/>
    <w:rsid w:val="00F7456E"/>
    <w:rsid w:val="00F74DD7"/>
    <w:rsid w:val="00F75BD5"/>
    <w:rsid w:val="00F8015C"/>
    <w:rsid w:val="00F80F3A"/>
    <w:rsid w:val="00F827F4"/>
    <w:rsid w:val="00F86AA5"/>
    <w:rsid w:val="00F91EC6"/>
    <w:rsid w:val="00F93A17"/>
    <w:rsid w:val="00F93AAA"/>
    <w:rsid w:val="00F95B52"/>
    <w:rsid w:val="00F96FF7"/>
    <w:rsid w:val="00FA59CA"/>
    <w:rsid w:val="00FA620A"/>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7848"/>
    <w:rsid w:val="00FF0F29"/>
    <w:rsid w:val="00FF12EC"/>
    <w:rsid w:val="00FF1576"/>
    <w:rsid w:val="00FF26EE"/>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7940C82863AC4803BE888E8F1B3DE694"/>
        <w:category>
          <w:name w:val="General"/>
          <w:gallery w:val="placeholder"/>
        </w:category>
        <w:types>
          <w:type w:val="bbPlcHdr"/>
        </w:types>
        <w:behaviors>
          <w:behavior w:val="content"/>
        </w:behaviors>
        <w:guid w:val="{4CBC64E3-233E-42B4-8849-CB4E0B9B7082}"/>
      </w:docPartPr>
      <w:docPartBody>
        <w:p w:rsidR="00987772" w:rsidRDefault="0098425F" w:rsidP="0098425F">
          <w:pPr>
            <w:pStyle w:val="7940C82863AC4803BE888E8F1B3DE694"/>
          </w:pPr>
          <w:r w:rsidRPr="00404A3B">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25EB58EF71DA4C089324A8C0078DC5F5"/>
        <w:category>
          <w:name w:val="General"/>
          <w:gallery w:val="placeholder"/>
        </w:category>
        <w:types>
          <w:type w:val="bbPlcHdr"/>
        </w:types>
        <w:behaviors>
          <w:behavior w:val="content"/>
        </w:behaviors>
        <w:guid w:val="{5C92228E-4A66-4961-AC30-62DDA7AAC349}"/>
      </w:docPartPr>
      <w:docPartBody>
        <w:p w:rsidR="00987772" w:rsidRDefault="0098425F" w:rsidP="0098425F">
          <w:pPr>
            <w:pStyle w:val="25EB58EF71DA4C089324A8C0078DC5F5"/>
          </w:pPr>
          <w:r w:rsidRPr="00F722FF">
            <w:rPr>
              <w:rStyle w:val="PlaceholderText"/>
            </w:rPr>
            <w:t>Click or tap here to enter text.</w:t>
          </w:r>
        </w:p>
      </w:docPartBody>
    </w:docPart>
    <w:docPart>
      <w:docPartPr>
        <w:name w:val="5BC43607ACF24571B8EC2DB664294ED5"/>
        <w:category>
          <w:name w:val="General"/>
          <w:gallery w:val="placeholder"/>
        </w:category>
        <w:types>
          <w:type w:val="bbPlcHdr"/>
        </w:types>
        <w:behaviors>
          <w:behavior w:val="content"/>
        </w:behaviors>
        <w:guid w:val="{F3A634DB-2AA0-4FE9-98C3-7654464786F1}"/>
      </w:docPartPr>
      <w:docPartBody>
        <w:p w:rsidR="00987772" w:rsidRDefault="0098425F" w:rsidP="0098425F">
          <w:pPr>
            <w:pStyle w:val="5BC43607ACF24571B8EC2DB664294ED5"/>
          </w:pPr>
          <w:r w:rsidRPr="00404A3B">
            <w:rPr>
              <w:rStyle w:val="PlaceholderText"/>
            </w:rPr>
            <w:t>Click or tap here to enter text.</w:t>
          </w:r>
        </w:p>
      </w:docPartBody>
    </w:docPart>
    <w:docPart>
      <w:docPartPr>
        <w:name w:val="5B5FE39DEBB9469E83845DF97A43F295"/>
        <w:category>
          <w:name w:val="General"/>
          <w:gallery w:val="placeholder"/>
        </w:category>
        <w:types>
          <w:type w:val="bbPlcHdr"/>
        </w:types>
        <w:behaviors>
          <w:behavior w:val="content"/>
        </w:behaviors>
        <w:guid w:val="{11C9F5FB-8A33-4107-87D4-D0B64FCE5B38}"/>
      </w:docPartPr>
      <w:docPartBody>
        <w:p w:rsidR="00987772" w:rsidRDefault="0098425F" w:rsidP="0098425F">
          <w:pPr>
            <w:pStyle w:val="5B5FE39DEBB9469E83845DF97A43F295"/>
          </w:pPr>
          <w:r w:rsidRPr="00404A3B">
            <w:rPr>
              <w:rStyle w:val="PlaceholderText"/>
            </w:rPr>
            <w:t>Click or tap here to enter text.</w:t>
          </w:r>
        </w:p>
      </w:docPartBody>
    </w:docPart>
    <w:docPart>
      <w:docPartPr>
        <w:name w:val="720B23F03DF442E3B1B568CCDDEF4625"/>
        <w:category>
          <w:name w:val="General"/>
          <w:gallery w:val="placeholder"/>
        </w:category>
        <w:types>
          <w:type w:val="bbPlcHdr"/>
        </w:types>
        <w:behaviors>
          <w:behavior w:val="content"/>
        </w:behaviors>
        <w:guid w:val="{6CEA39B9-4594-4673-99E4-D4679BDEB7D1}"/>
      </w:docPartPr>
      <w:docPartBody>
        <w:p w:rsidR="00987772" w:rsidRDefault="0098425F" w:rsidP="0098425F">
          <w:pPr>
            <w:pStyle w:val="720B23F03DF442E3B1B568CCDDEF4625"/>
          </w:pPr>
          <w:r w:rsidRPr="00F722FF">
            <w:rPr>
              <w:rStyle w:val="PlaceholderText"/>
            </w:rPr>
            <w:t>Click or tap here to enter text.</w:t>
          </w:r>
        </w:p>
      </w:docPartBody>
    </w:docPart>
    <w:docPart>
      <w:docPartPr>
        <w:name w:val="F6D9A65B63334BBDAD6E1243563F9FB7"/>
        <w:category>
          <w:name w:val="General"/>
          <w:gallery w:val="placeholder"/>
        </w:category>
        <w:types>
          <w:type w:val="bbPlcHdr"/>
        </w:types>
        <w:behaviors>
          <w:behavior w:val="content"/>
        </w:behaviors>
        <w:guid w:val="{4BA67A86-57EA-4492-8602-8B4B694B1144}"/>
      </w:docPartPr>
      <w:docPartBody>
        <w:p w:rsidR="00987772" w:rsidRDefault="0098425F" w:rsidP="0098425F">
          <w:pPr>
            <w:pStyle w:val="F6D9A65B63334BBDAD6E1243563F9FB7"/>
          </w:pPr>
          <w:r w:rsidRPr="00404A3B">
            <w:rPr>
              <w:rStyle w:val="PlaceholderText"/>
            </w:rPr>
            <w:t>Click or tap here to enter text.</w:t>
          </w:r>
        </w:p>
      </w:docPartBody>
    </w:docPart>
    <w:docPart>
      <w:docPartPr>
        <w:name w:val="371D1C781108482B9DF8FA69CC642C7E"/>
        <w:category>
          <w:name w:val="General"/>
          <w:gallery w:val="placeholder"/>
        </w:category>
        <w:types>
          <w:type w:val="bbPlcHdr"/>
        </w:types>
        <w:behaviors>
          <w:behavior w:val="content"/>
        </w:behaviors>
        <w:guid w:val="{0A542591-D812-461B-B3F8-88008D6B951C}"/>
      </w:docPartPr>
      <w:docPartBody>
        <w:p w:rsidR="00987772" w:rsidRDefault="0098425F" w:rsidP="0098425F">
          <w:pPr>
            <w:pStyle w:val="371D1C781108482B9DF8FA69CC642C7E"/>
          </w:pPr>
          <w:r w:rsidRPr="00F722FF">
            <w:rPr>
              <w:rStyle w:val="PlaceholderText"/>
            </w:rPr>
            <w:t>Click or tap here to enter text.</w:t>
          </w:r>
        </w:p>
      </w:docPartBody>
    </w:docPart>
    <w:docPart>
      <w:docPartPr>
        <w:name w:val="E1E342C3C51E48CC96DB6C4077985E6E"/>
        <w:category>
          <w:name w:val="General"/>
          <w:gallery w:val="placeholder"/>
        </w:category>
        <w:types>
          <w:type w:val="bbPlcHdr"/>
        </w:types>
        <w:behaviors>
          <w:behavior w:val="content"/>
        </w:behaviors>
        <w:guid w:val="{D455DED9-DB0F-4058-9BAD-06AACA4F5720}"/>
      </w:docPartPr>
      <w:docPartBody>
        <w:p w:rsidR="00987772" w:rsidRDefault="0098425F" w:rsidP="0098425F">
          <w:pPr>
            <w:pStyle w:val="E1E342C3C51E48CC96DB6C4077985E6E"/>
          </w:pPr>
          <w:r w:rsidRPr="00404A3B">
            <w:rPr>
              <w:rStyle w:val="PlaceholderText"/>
            </w:rPr>
            <w:t>Click or tap here to enter text.</w:t>
          </w:r>
        </w:p>
      </w:docPartBody>
    </w:docPart>
    <w:docPart>
      <w:docPartPr>
        <w:name w:val="716A6EFD3EB04430AE1999368AF24745"/>
        <w:category>
          <w:name w:val="General"/>
          <w:gallery w:val="placeholder"/>
        </w:category>
        <w:types>
          <w:type w:val="bbPlcHdr"/>
        </w:types>
        <w:behaviors>
          <w:behavior w:val="content"/>
        </w:behaviors>
        <w:guid w:val="{A55B69B3-BFC9-4D5E-B1CF-582DCD42C389}"/>
      </w:docPartPr>
      <w:docPartBody>
        <w:p w:rsidR="00987772" w:rsidRDefault="0098425F" w:rsidP="0098425F">
          <w:pPr>
            <w:pStyle w:val="716A6EFD3EB04430AE1999368AF24745"/>
          </w:pPr>
          <w:r w:rsidRPr="00F722FF">
            <w:rPr>
              <w:rStyle w:val="PlaceholderText"/>
            </w:rPr>
            <w:t>Click or tap here to enter text.</w:t>
          </w:r>
        </w:p>
      </w:docPartBody>
    </w:docPart>
    <w:docPart>
      <w:docPartPr>
        <w:name w:val="AD6ECE60F048420D9B31D8D45631BE33"/>
        <w:category>
          <w:name w:val="General"/>
          <w:gallery w:val="placeholder"/>
        </w:category>
        <w:types>
          <w:type w:val="bbPlcHdr"/>
        </w:types>
        <w:behaviors>
          <w:behavior w:val="content"/>
        </w:behaviors>
        <w:guid w:val="{C987F9A6-9873-45CD-985D-1D35C6FCDAFC}"/>
      </w:docPartPr>
      <w:docPartBody>
        <w:p w:rsidR="00987772" w:rsidRDefault="0098425F" w:rsidP="0098425F">
          <w:pPr>
            <w:pStyle w:val="AD6ECE60F048420D9B31D8D45631BE33"/>
          </w:pPr>
          <w:r w:rsidRPr="00404A3B">
            <w:rPr>
              <w:rStyle w:val="PlaceholderText"/>
            </w:rPr>
            <w:t>Click or tap here to enter text.</w:t>
          </w:r>
        </w:p>
      </w:docPartBody>
    </w:docPart>
    <w:docPart>
      <w:docPartPr>
        <w:name w:val="50A740C79EAE42A68D8FFE318D7E69D1"/>
        <w:category>
          <w:name w:val="General"/>
          <w:gallery w:val="placeholder"/>
        </w:category>
        <w:types>
          <w:type w:val="bbPlcHdr"/>
        </w:types>
        <w:behaviors>
          <w:behavior w:val="content"/>
        </w:behaviors>
        <w:guid w:val="{B4DD7FC8-180A-4D10-ADC0-6990748EC0C4}"/>
      </w:docPartPr>
      <w:docPartBody>
        <w:p w:rsidR="00987772" w:rsidRDefault="0098425F" w:rsidP="0098425F">
          <w:pPr>
            <w:pStyle w:val="50A740C79EAE42A68D8FFE318D7E69D1"/>
          </w:pPr>
          <w:r w:rsidRPr="00F722FF">
            <w:rPr>
              <w:rStyle w:val="PlaceholderText"/>
            </w:rPr>
            <w:t>Click or tap here to enter text.</w:t>
          </w:r>
        </w:p>
      </w:docPartBody>
    </w:docPart>
    <w:docPart>
      <w:docPartPr>
        <w:name w:val="EDB0F3CCB5D84DBF8C01B0424EE2201C"/>
        <w:category>
          <w:name w:val="General"/>
          <w:gallery w:val="placeholder"/>
        </w:category>
        <w:types>
          <w:type w:val="bbPlcHdr"/>
        </w:types>
        <w:behaviors>
          <w:behavior w:val="content"/>
        </w:behaviors>
        <w:guid w:val="{2767963A-C3A2-4C5D-8891-3FF1DB4E933F}"/>
      </w:docPartPr>
      <w:docPartBody>
        <w:p w:rsidR="00987772" w:rsidRDefault="0098425F" w:rsidP="0098425F">
          <w:pPr>
            <w:pStyle w:val="EDB0F3CCB5D84DBF8C01B0424EE2201C"/>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3DE5B404D7A34976B84D1B4D9E531EFE"/>
        <w:category>
          <w:name w:val="General"/>
          <w:gallery w:val="placeholder"/>
        </w:category>
        <w:types>
          <w:type w:val="bbPlcHdr"/>
        </w:types>
        <w:behaviors>
          <w:behavior w:val="content"/>
        </w:behaviors>
        <w:guid w:val="{10071A84-CB1C-4550-8899-58F00F3C0F3A}"/>
      </w:docPartPr>
      <w:docPartBody>
        <w:p w:rsidR="00D6099A" w:rsidRDefault="00573DEA" w:rsidP="00573DEA">
          <w:pPr>
            <w:pStyle w:val="3DE5B404D7A34976B84D1B4D9E531EFE"/>
          </w:pPr>
          <w:r w:rsidRPr="00404A3B">
            <w:rPr>
              <w:rStyle w:val="PlaceholderText"/>
            </w:rPr>
            <w:t>Click or tap here to enter text.</w:t>
          </w:r>
        </w:p>
      </w:docPartBody>
    </w:docPart>
    <w:docPart>
      <w:docPartPr>
        <w:name w:val="E3158A878B8D4CA6AA5FE726F228F95C"/>
        <w:category>
          <w:name w:val="General"/>
          <w:gallery w:val="placeholder"/>
        </w:category>
        <w:types>
          <w:type w:val="bbPlcHdr"/>
        </w:types>
        <w:behaviors>
          <w:behavior w:val="content"/>
        </w:behaviors>
        <w:guid w:val="{72ECCD7E-C9F5-429D-A582-7850BA19A38F}"/>
      </w:docPartPr>
      <w:docPartBody>
        <w:p w:rsidR="00D6099A" w:rsidRDefault="00573DEA" w:rsidP="00573DEA">
          <w:pPr>
            <w:pStyle w:val="E3158A878B8D4CA6AA5FE726F228F95C"/>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1A3FA2"/>
    <w:rsid w:val="0026704A"/>
    <w:rsid w:val="00326639"/>
    <w:rsid w:val="003415D7"/>
    <w:rsid w:val="00354E70"/>
    <w:rsid w:val="003F251E"/>
    <w:rsid w:val="003F590F"/>
    <w:rsid w:val="0042752B"/>
    <w:rsid w:val="00435FA7"/>
    <w:rsid w:val="00454BE3"/>
    <w:rsid w:val="004B7B47"/>
    <w:rsid w:val="004D70A7"/>
    <w:rsid w:val="00573DEA"/>
    <w:rsid w:val="005762D5"/>
    <w:rsid w:val="00581628"/>
    <w:rsid w:val="00597BD9"/>
    <w:rsid w:val="005A0F70"/>
    <w:rsid w:val="005C1132"/>
    <w:rsid w:val="0063645A"/>
    <w:rsid w:val="00651B69"/>
    <w:rsid w:val="0065407A"/>
    <w:rsid w:val="006C1912"/>
    <w:rsid w:val="00726D07"/>
    <w:rsid w:val="0074412C"/>
    <w:rsid w:val="007B0880"/>
    <w:rsid w:val="007D4623"/>
    <w:rsid w:val="007E28F0"/>
    <w:rsid w:val="009164F7"/>
    <w:rsid w:val="0095243D"/>
    <w:rsid w:val="0098425F"/>
    <w:rsid w:val="00987772"/>
    <w:rsid w:val="00992C2A"/>
    <w:rsid w:val="00A05765"/>
    <w:rsid w:val="00AE7BDD"/>
    <w:rsid w:val="00B02CCF"/>
    <w:rsid w:val="00B551DE"/>
    <w:rsid w:val="00BC48E6"/>
    <w:rsid w:val="00BD4C68"/>
    <w:rsid w:val="00BE2B0A"/>
    <w:rsid w:val="00BE5F99"/>
    <w:rsid w:val="00C51A44"/>
    <w:rsid w:val="00CA64A5"/>
    <w:rsid w:val="00D46CF3"/>
    <w:rsid w:val="00D54225"/>
    <w:rsid w:val="00D6099A"/>
    <w:rsid w:val="00DC25DD"/>
    <w:rsid w:val="00E341FF"/>
    <w:rsid w:val="00F41493"/>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3DE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98" row="2">
    <wetp:webextensionref xmlns:r="http://schemas.openxmlformats.org/officeDocument/2006/relationships" r:id="rId1"/>
  </wetp:taskpane>
  <wetp:taskpane dockstate="right" visibility="0" width="749"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and matter we use at the Firm.&lt;/p&gt;&lt;p&gt;So, for example, if we were doing Joimax-Gen Corp, whose Client ID in Clio happens to be 00117, you'd put:&lt;/p&gt;&lt;ul&gt;&lt;li&gt;&lt;span style=\&quot;color: rgb(0, 102, 204);\&quot;&gt;00117 (Joimax-Gen Corp)&lt;/span&gt;&lt;/li&gt;&lt;/ul&gt;&quot;},{&quot;label&quot;:&quot;THINGS YOU SHOULD KNOW BEFORE RESPONDING TO THIS QUESTIONNAIRE..........PLEASE READ CAREFULLY&quot;,&quot;id&quot;:&quot;text_thingsyoushouldknow&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PLEASE KEEP THE FOLLOWING IN MIND:&lt;/p&gt;&lt;p&gt;&lt;strong style=\&quot;color: rgb(230, 0, 0);\&quot;&gt;To begin with, this Questionnaire is designed solely for NON-HOA cases where our Clients are either coming to us to prepare a lawsuit for them (e.g., as a plaintiff/petitioner), or to help them defend in a newly filed action (i.e., no Answer/Response has been filed yet). &lt;/strong&gt;&lt;/p&gt;&lt;p&gt;&lt;strong style=\&quot;color: rgb(230, 0, 0);\&quot;&gt;If this is not the case, then you're in the wrong Questionnaire and you need to select the correct URL to complete.&lt;/strong&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notes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230, 0,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 style=\&quot;color: rgb(54, 54, 54);\&quot;&gt;and either a \&quot;v.\&quot;&lt;/strong&gt; &lt;strong style=\&quot;color: rgb(54, 54, 54);\&quot;&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The Joker Enterprises, LLC, et al.&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38, 0);\&quot;&gt;(i) the nature of the underlying dispute (including the parties, county where property is located, approx.. dates, if relevant, and what happened, or is happening); &lt;/strong&gt;&lt;/li&gt;&lt;li&gt;&lt;strong style=\&quot;color: rgb(0, 138, 0);\&quot;&gt;(ii) Client’s desired outcome;&lt;/strong&gt;&lt;/li&gt;&lt;li&gt;&lt;strong style=\&quot;color: rgb(0, 138, 0);\&quot;&gt;(iii) Client’s potential valid claims/defenses;  &lt;/strong&gt;&lt;/li&gt;&lt;li&gt;&lt;strong style=\&quot;color: rgb(0, 138, 0);\&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description&quot;:&quot;&lt;p&gt;If there are any cross-claims not present in the list, you'll have an opportunity to add it at the end.&lt;/p&gt;&lt;p&gt;&lt;span style=\&quot;color: rgb(230, 0, 0);\&quot;&gt;If you believe that a new cross-claim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pan style=\&quot;color: rgb(230, 0, 0);\&quot;&gt;we would probably want to file a Motion to Dismiss based on a lack of standing argument under Civil Code section 5975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New Matter - MBK101422&quot;,&quot;id&quot;:&quot;ladd_non_hoa_litigation_new_matter_mbk1014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3444</TotalTime>
  <Pages>151</Pages>
  <Words>43335</Words>
  <Characters>247011</Characters>
  <Application>Microsoft Office Word</Application>
  <DocSecurity>0</DocSecurity>
  <Lines>2058</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469</cp:revision>
  <cp:lastPrinted>2019-02-13T22:26:00Z</cp:lastPrinted>
  <dcterms:created xsi:type="dcterms:W3CDTF">2020-06-15T14:53:00Z</dcterms:created>
  <dcterms:modified xsi:type="dcterms:W3CDTF">2022-09-19T20:01:00Z</dcterms:modified>
</cp:coreProperties>
</file>