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McReynolds v. Surf Rider Homeowners Association and Brett Gilner</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SE</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
          In the fall of 2019, Client purchased the real property located at 3443 Ocean Front Walk, Unit K, San Diego, CA. 92109. Client had some suspicion at the time that the HOA was not complying with the Davis-Stirling Act and California law because during escrow, she received very few documents from the HOA. Since then, she learned that the HOA President, Brett Gilner, previously engaged in self-dealing (e.g., paid himself a salary while acting as the HOA’s property manager). In addition, Gilner refused to provide Client with certain documents that Client requested under Civil Code section 5200. The HOA has since produced what documents it purportedly has in its possession as the Firm sent a request for documents. Gilner has stated that he will step down from his role as HOA President, but Client does not believe him though she contends that would be the best for the future of the HOA.
          <w:br/>
          <w:br/>
          In short, Client is concerned about the financial stability and future prospects of the community because the HOA is not organized and has failed to also maintain common areas, which Client contends are depreciating the value of her home.
          <w:br/>
          <w:br/>
          Client has viable claims against the HOA for: (i) breach of the governing documents; (ii) breach of the board’s fiduciary duty; and (iii) negligence. Client has viable claims against Gilner personally for (i) breach of fiduciary duty; (ii) negligence; and (iii) conversion.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483F" w:rsidP="0054507B">
            <w:pPr>
              <w:spacing w:afterLines="0" w:after="0"/>
              <w:rPr>
                <w:rFonts w:cs="Times New Roman"/>
                <w:sz w:val="20"/>
                <w:szCs w:val="20"/>
              </w:rPr>
            </w:pPr>
            <w:r>
              <w:rPr>
                <w:rFonts w:cs="Times New Roman"/>
                <w:sz w:val="20"/>
                <w:szCs w:val="20"/>
              </w:rPr>
              <w:t>Candi McReynolds</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483F" w:rsidP="0054507B">
            <w:pPr>
              <w:spacing w:afterLines="0" w:after="0"/>
              <w:rPr>
                <w:rFonts w:cs="Times New Roman"/>
                <w:sz w:val="20"/>
                <w:szCs w:val="20"/>
              </w:rPr>
            </w:pPr>
            <w:r>
              <w:rPr>
                <w:rFonts w:cs="Times New Roman"/>
                <w:sz w:val="20"/>
                <w:szCs w:val="20"/>
              </w:rPr>
              <w:t>Surf Rider Homeowners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483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12, Section 12.7</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McReynolds v. Surf Rider Homeowners Association and Brett Gilner</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