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Cidera v. Fountains South</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COMPLETE LATER - PC purchased SFH in 2013 in a community of 62 homes. It is a private community with security. He returns to the home to find the doors broken down and a squatter in the home with guns drugs and a manchette. His doors need to be replaced from the lack of security and they have sent him a letter asking him to replace them or get fined. They say things like you should just sell the home. He feels targeted. After the issue happened, he hired a security company to come out and install some cameras. The security person called the PC to let him know he was in the home already. The PC thought he was calling to get a code at the gate. Nothing has changed.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Daniel Cidera</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Fountains South Atrium Homes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Cidera v. Fountains South</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