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84247" w:rsidP="00FD77B5">
      <w:pPr>
        <w:spacing w:afterLines="0" w:after="0"/>
        <w:jc w:val="center"/>
        <w:rPr>
          <w:rFonts w:cs="Times New Roman"/>
          <w:color w:val="000099"/>
          <w:sz w:val="52"/>
          <w:szCs w:val="52"/>
        </w:rPr>
      </w:pPr>
      <w:r>
        <w:rPr>
          <w:rFonts w:cs="Times New Roman"/>
          <w:color w:val="000099"/>
          <w:sz w:val="52"/>
          <w:szCs w:val="52"/>
        </w:rPr>
        <w:t>Mighty Mouse v. Warner Bros LTD</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84247" w:rsidP="00D66223">
      <w:pPr>
        <w:spacing w:afterLines="0" w:after="0"/>
        <w:jc w:val="center"/>
        <w:rPr>
          <w:rFonts w:cs="Times New Roman"/>
          <w:bCs/>
          <w:color w:val="000099"/>
          <w:sz w:val="28"/>
          <w:szCs w:val="28"/>
        </w:rPr>
      </w:pPr>
      <w:r>
        <w:rPr>
          <w:rFonts w:cs="Times New Roman"/>
          <w:bCs/>
          <w:color w:val="000099"/>
          <w:sz w:val="28"/>
          <w:szCs w:val="28"/>
        </w:rPr>
        <w:t/>
      </w:r>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984247">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984247">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984247">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984247">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984247">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984247">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984247">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984247">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984247">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984247">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984247">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984247">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984247">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984247">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984247">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984247">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984247">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984247">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984247">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984247">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984247">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984247">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984247">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984247">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984247">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984247">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984247">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984247">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984247">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984247">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984247">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984247">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984247">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984247">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984247">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984247">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984247">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984247">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984247">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984247">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984247">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984247">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984247">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984247">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984247">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984247">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984247">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984247">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984247">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984247">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984247">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984247">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984247">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984247">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984247">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984247">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984247">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984247">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984247">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984247">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984247">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984247">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984247">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984247">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984247">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984247">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984247">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984247">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984247">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984247">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984247">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984247">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984247">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984247">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984247">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984247">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984247">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984247">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984247">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984247">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984247">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984247">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984247">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984247">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984247">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984247">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984247">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984247">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984247">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984247">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984247" w:rsidP="00FB173A">
      <w:pPr>
        <w:pStyle w:val="NormalEnd"/>
      </w:pPr>
      <w:r>
        <w:t>Blah Blah Blah Blah Blah Blah Blah Blah Blah Blah Blah Blah Blah Blah Blah Blah Blah Blah Blah Blah Blah Blah Blah Blah BlahBlah Blah Blah Blah BlahBlah Blah Blah Blah BlahBlah Blah Blah Blah BlahBlah Blah Blah Blah Blah.</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84247" w:rsidP="00B83DD4">
            <w:pPr>
              <w:spacing w:afterLines="0" w:after="0"/>
              <w:rPr>
                <w:rFonts w:ascii="Times New Roman" w:hAnsi="Times New Roman" w:cs="Times New Roman"/>
                <w:sz w:val="20"/>
                <w:szCs w:val="20"/>
              </w:rPr>
            </w:pPr>
            <w:r>
              <w:rPr>
                <w:rFonts w:cs="Times New Roman"/>
                <w:sz w:val="20"/>
                <w:szCs w:val="20"/>
              </w:rPr>
              <w:t>Mighty Mouse</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84247" w:rsidP="00B83DD4">
            <w:pPr>
              <w:spacing w:afterLines="0" w:after="0"/>
              <w:rPr>
                <w:rFonts w:ascii="Times New Roman" w:hAnsi="Times New Roman" w:cs="Times New Roman"/>
                <w:sz w:val="20"/>
                <w:szCs w:val="20"/>
              </w:rPr>
            </w:pPr>
            <w:r>
              <w:rPr>
                <w:rFonts w:cs="Times New Roman"/>
                <w:sz w:val="20"/>
                <w:szCs w:val="20"/>
              </w:rPr>
              <w:t>Warner Brothers LTD. ("Warner Bros")</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84247" w:rsidP="00B83DD4">
            <w:pPr>
              <w:spacing w:afterLines="0" w:after="0"/>
              <w:rPr>
                <w:rFonts w:ascii="Times New Roman" w:hAnsi="Times New Roman" w:cs="Times New Roman"/>
                <w:sz w:val="20"/>
                <w:szCs w:val="20"/>
              </w:rPr>
            </w:pPr>
            <w:r>
              <w:rPr>
                <w:rFonts w:cs="Times New Roman"/>
                <w:sz w:val="20"/>
                <w:szCs w:val="20"/>
              </w:rPr>
              <w:t>The Bad Guy</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r w:rsidR="004709D6">
        <w:rPr>
          <w:szCs w:val="24"/>
        </w:rPr>
        <w:t>RESERVED</w:t>
      </w:r>
      <w:proofErr w:type="spellEnd"/>
    </w:p>
    <w:p w14:paraId="32312727" w14:textId="55CC841E" w:rsidR="004709D6" w:rsidRDefault="004709D6" w:rsidP="004709D6">
      <w:pPr>
        <w:spacing w:after="264"/>
        <w:rPr>
          <w:rFonts w:cs="Times New Roman"/>
        </w:rPr>
      </w:pPr>
      <w:r>
        <w:rPr>
          <w:rFonts w:cs="Times New Roman"/>
        </w:rPr>
        <w:t>RESERVED.</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bookmarkStart w:id="10" w:name="_Hlk41895314"/>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42862009"/>
      <w:r w:rsidRPr="00020852">
        <w:fldChar w:fldCharType="end"/>
      </w:r>
      <w:r w:rsidR="00317286">
        <w:br/>
      </w:r>
      <w:r w:rsidR="00C75C1D" w:rsidRPr="00020852">
        <w:t>ADDITIONAL DOCUMENTS NEEDED FROM CLIENT</w:t>
      </w:r>
      <w:bookmarkEnd w:id="12"/>
      <w:r w:rsidRPr="00020852">
        <w:t xml:space="preserve"> </w:t>
      </w:r>
    </w:p>
    <w:bookmarkStart w:id="13" w:name="_Hlk43438764"/>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4" w:name="_Toc42862010"/>
      <w:r w:rsidRPr="00020852">
        <w:fldChar w:fldCharType="end"/>
      </w:r>
      <w:r w:rsidR="00317286">
        <w:br/>
      </w:r>
      <w:r w:rsidR="00C75C1D" w:rsidRPr="00020852">
        <w:t>THIRD-PARTY DOCUMENTS/INFORMATION KNOWN TO EXIST</w:t>
      </w:r>
      <w:bookmarkEnd w:id="14"/>
    </w:p>
    <w:p w14:paraId="3F32C066" w14:textId="190BE478" w:rsidR="001257C8" w:rsidRPr="001257C8" w:rsidRDefault="001257C8" w:rsidP="001257C8">
      <w:pPr>
        <w:pStyle w:val="Line"/>
      </w:pPr>
      <w:r w:rsidRPr="001257C8">
        <w:t>________________________________</w:t>
      </w:r>
    </w:p>
    <w:bookmarkStart w:id="19" w:name="_Toc42862015"/>
    <w:p w14:paraId="3B7BC07F" w14:textId="607134FB" w:rsidR="00ED6719" w:rsidRPr="00797709" w:rsidRDefault="00984247" w:rsidP="00797709">
      <w:pPr>
        <w:pStyle w:val="Heading1"/>
        <w:spacing w:after="264"/>
        <w:rPr>
          <w:bCs/>
        </w:rPr>
      </w:pPr>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bookmarkEnd w:id="19"/>
    </w:p>
    <w:p w14:paraId="32E806B1" w14:textId="4ACC42F8" w:rsidR="00116725" w:rsidRDefault="00116725" w:rsidP="001257C8">
      <w:pPr>
        <w:pStyle w:val="Line"/>
      </w:pPr>
      <w:r w:rsidRPr="00E9159A">
        <w:t>________________________________</w:t>
      </w:r>
    </w:p>
    <w:bookmarkStart w:id="84" w:name="_Toc42862044"/>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r>
        <w:rPr>
          <w:rFonts w:cs="Times New Roman"/>
          <w:b/>
          <w:bCs/>
          <w:color w:val="C00000"/>
          <w:szCs w:val="24"/>
          <w:u w:val="single"/>
        </w:rPr>
        <w:t/>
      </w:r>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1" w:name="_Toc42862086"/>
      <w:r w:rsidRPr="00020852">
        <w:fldChar w:fldCharType="end"/>
      </w:r>
      <w:r w:rsidR="002970B7">
        <w:br/>
      </w:r>
      <w:r w:rsidR="00184ADF" w:rsidRPr="00020852">
        <w:t>Jurisdiction</w:t>
      </w:r>
      <w:bookmarkEnd w:id="13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2" w:name="_Toc42862087"/>
      <w:r w:rsidRPr="00020852">
        <w:fldChar w:fldCharType="end"/>
      </w:r>
      <w:r w:rsidR="002970B7">
        <w:br/>
      </w:r>
      <w:r w:rsidR="00C53B37" w:rsidRPr="00020852">
        <w:t>Arbitration</w:t>
      </w:r>
      <w:bookmarkEnd w:id="132"/>
    </w:p>
    <w:bookmarkStart w:id="133" w:name="_Hlk53658305"/>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8" w:name="_Toc42862088"/>
      <w:r w:rsidRPr="00020852">
        <w:fldChar w:fldCharType="end"/>
      </w:r>
      <w:r w:rsidR="002970B7">
        <w:br/>
      </w:r>
      <w:r w:rsidRPr="00020852">
        <w:t>Personal Jurisdiction</w:t>
      </w:r>
      <w:bookmarkEnd w:id="138"/>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0" w:name="_Toc42862089"/>
      <w:r w:rsidRPr="00020852">
        <w:fldChar w:fldCharType="end"/>
      </w:r>
      <w:r w:rsidR="002970B7">
        <w:br/>
      </w:r>
      <w:r w:rsidRPr="00020852">
        <w:t>Subject Matter Jurisdiction</w:t>
      </w:r>
      <w:bookmarkEnd w:id="140"/>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1" w:name="_Hlk43282553"/>
    <w:bookmarkStart w:id="142" w:name="_Hlk43294078"/>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4" w:name="_Toc42862091"/>
      <w:r w:rsidRPr="00020852">
        <w:fldChar w:fldCharType="end"/>
      </w:r>
      <w:r w:rsidR="002970B7">
        <w:br/>
      </w:r>
      <w:r w:rsidRPr="00020852">
        <w:t>Anti-SLAPP Analysis</w:t>
      </w:r>
      <w:bookmarkEnd w:id="144"/>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9" w:name="_Toc42862090"/>
      <w:r w:rsidRPr="00020852">
        <w:fldChar w:fldCharType="end"/>
      </w:r>
      <w:r>
        <w:br/>
      </w:r>
      <w:r w:rsidRPr="00020852">
        <w:t>Pre-Filing Requirements</w:t>
      </w:r>
      <w:bookmarkEnd w:id="159"/>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0" w:name="_Toc42862085"/>
      <w:r w:rsidRPr="00020852">
        <w:fldChar w:fldCharType="end"/>
      </w:r>
      <w:r>
        <w:br/>
      </w:r>
      <w:r w:rsidRPr="00020852">
        <w:t>Attorneys’ Fees and Costs</w:t>
      </w:r>
      <w:bookmarkEnd w:id="160"/>
    </w:p>
    <w:p w14:paraId="0527214A" w14:textId="0E8419B9" w:rsidR="001B1FE4" w:rsidRDefault="001B1FE4" w:rsidP="001257C8">
      <w:pPr>
        <w:pStyle w:val="Line"/>
      </w:pPr>
      <w:r w:rsidRPr="00C935D4">
        <w:t>________________________________</w:t>
      </w:r>
    </w:p>
    <w:bookmarkStart w:id="16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2"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2"/>
    </w:p>
    <w:p w14:paraId="0E7FD39D" w14:textId="5CB84CD9" w:rsidR="0057244F" w:rsidRDefault="00984247" w:rsidP="00ED253D">
      <w:pPr>
        <w:spacing w:after="264"/>
      </w:pPr>
      <w:r>
        <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1"/>
    </w:p>
    <w:p w14:paraId="5828B9B5" w14:textId="61325DEF" w:rsidR="00187D06" w:rsidRDefault="002A00E7" w:rsidP="001257C8">
      <w:pPr>
        <w:pStyle w:val="Line"/>
      </w:pPr>
      <w:bookmarkStart w:id="163" w:name="_Hlk43439444"/>
      <w:r w:rsidRPr="005C5314">
        <w:t>________________________________</w:t>
      </w:r>
      <w:bookmarkEnd w:id="163"/>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84247"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Mighty Mouse v. Warner Bros LTD</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000000"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000000"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000000"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000000"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000000"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000000"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000000"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000000"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000000"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000000" w:rsidRDefault="00824065" w:rsidP="00824065">
          <w:pPr>
            <w:pStyle w:val="CE6AFB7C5A6D40F6A7AF68C7092D6DF8"/>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4730C5F4F23B49B8987A8FED269BC2CD">
    <w:name w:val="4730C5F4F23B49B8987A8FED269BC2CD"/>
    <w:rsid w:val="00824065"/>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143</Pages>
  <Words>41347</Words>
  <Characters>235680</Characters>
  <Application>Microsoft Office Word</Application>
  <DocSecurity>0</DocSecurity>
  <Lines>1964</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273</cp:revision>
  <cp:lastPrinted>2019-02-13T22:26:00Z</cp:lastPrinted>
  <dcterms:created xsi:type="dcterms:W3CDTF">2020-06-05T18:10:00Z</dcterms:created>
  <dcterms:modified xsi:type="dcterms:W3CDTF">2023-03-21T15:37:00Z</dcterms:modified>
</cp:coreProperties>
</file>