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32A0A" w:rsidP="00FD77B5">
      <w:pPr>
        <w:spacing w:afterLines="0" w:after="0"/>
        <w:jc w:val="center"/>
        <w:rPr>
          <w:rFonts w:cs="Times New Roman"/>
          <w:color w:val="000099"/>
          <w:sz w:val="52"/>
          <w:szCs w:val="52"/>
        </w:rPr>
      </w:pPr>
      <w:r>
        <w:rPr>
          <w:rFonts w:cs="Times New Roman"/>
          <w:color w:val="000099"/>
          <w:sz w:val="52"/>
          <w:szCs w:val="52"/>
        </w:rPr>
        <w:t>Wheeler v. Hawkins</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32A0A"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432A0A">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432A0A">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432A0A">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432A0A">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432A0A">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432A0A">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432A0A">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432A0A">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432A0A">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432A0A">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432A0A">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432A0A">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432A0A">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432A0A">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432A0A">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432A0A">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432A0A">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432A0A">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432A0A">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432A0A">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432A0A">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432A0A">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432A0A">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432A0A">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432A0A">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432A0A">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432A0A">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432A0A">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432A0A">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432A0A">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432A0A">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432A0A">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432A0A">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432A0A">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432A0A">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432A0A">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432A0A">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432A0A">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432A0A">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432A0A">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432A0A">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432A0A">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432A0A">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432A0A">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432A0A">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432A0A">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432A0A">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432A0A">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432A0A">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432A0A">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432A0A">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432A0A">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432A0A">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432A0A">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432A0A">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432A0A">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432A0A">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432A0A">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432A0A">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432A0A">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432A0A">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432A0A">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432A0A">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432A0A">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432A0A">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432A0A">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432A0A">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432A0A">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432A0A">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432A0A">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432A0A">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432A0A">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432A0A">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432A0A">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432A0A">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432A0A">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432A0A">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432A0A">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432A0A">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432A0A">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432A0A">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432A0A">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432A0A">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432A0A">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432A0A">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432A0A">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432A0A">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432A0A">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432A0A">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432A0A">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432A0A">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432A0A">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432A0A">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432A0A">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432A0A">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432A0A">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432A0A">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432A0A">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432A0A">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432A0A">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432A0A">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432A0A">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432A0A">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432A0A">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432A0A">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432A0A">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432A0A">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432A0A">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432A0A">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432A0A">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432A0A">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432A0A">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432A0A">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432A0A">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432A0A">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432A0A">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432A0A">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432A0A">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432A0A">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432A0A" w:rsidP="00FB173A">
      <w:pPr>
        <w:pStyle w:val="NormalEnd"/>
      </w:pPr>
      <w:r>
        <w:t>
          Amet massa vitae tortor condimentum. Molestie ac feugiat sed lectus. Enim neque volutpat ac tincidunt. Mauris in aliquam sem fringilla. Cras adipiscing enim eu turpis. Condimentum mattis pellentesque id nibh tortor. Sed velit dignissim sodales ut. Tortor vitae purus faucibus ornare suspendisse sed. Vulputate ut pharetra sit amet. Vel pretium lectus quam id leo in vitae. Viverra adipiscing at in tellus.
          <w:br/>
          <w:br/>
          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
          <w:br/>
          <w:br/>
          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
          <w:br/>
          <w:br/>
          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32A0A" w:rsidP="00B83DD4">
            <w:pPr>
              <w:spacing w:afterLines="0" w:after="0"/>
              <w:rPr>
                <w:rFonts w:ascii="Times New Roman" w:hAnsi="Times New Roman" w:cs="Times New Roman"/>
                <w:sz w:val="20"/>
                <w:szCs w:val="20"/>
              </w:rPr>
            </w:pPr>
            <w:r>
              <w:rPr>
                <w:rFonts w:cs="Times New Roman"/>
                <w:sz w:val="20"/>
                <w:szCs w:val="20"/>
              </w:rPr>
              <w:t>Michael Wheeler</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32A0A" w:rsidP="00B83DD4">
            <w:pPr>
              <w:spacing w:afterLines="0" w:after="0"/>
              <w:rPr>
                <w:rFonts w:ascii="Times New Roman" w:hAnsi="Times New Roman" w:cs="Times New Roman"/>
                <w:sz w:val="20"/>
                <w:szCs w:val="20"/>
              </w:rPr>
            </w:pPr>
            <w:r>
              <w:rPr>
                <w:rFonts w:cs="Times New Roman"/>
                <w:sz w:val="20"/>
                <w:szCs w:val="20"/>
              </w:rPr>
              <w:t>Hawkins Audio Visual LTD.</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32A0A" w:rsidP="00B83DD4">
            <w:pPr>
              <w:spacing w:afterLines="0" w:after="0"/>
              <w:rPr>
                <w:rFonts w:ascii="Times New Roman" w:hAnsi="Times New Roman" w:cs="Times New Roman"/>
                <w:sz w:val="20"/>
                <w:szCs w:val="20"/>
              </w:rPr>
            </w:pPr>
            <w:r>
              <w:rPr>
                <w:rFonts w:cs="Times New Roman"/>
                <w:sz w:val="20"/>
                <w:szCs w:val="20"/>
              </w:rPr>
              <w:t>The Bad Gov’t Guys</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41032600"/>
    <w:bookmarkStart w:id="31"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bookmarkStart w:id="52" w:name="_Hlk130447949"/>
    <w:bookmarkStart w:id="53" w:name="_Hlk130447969"/>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7"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r>
        <w:rPr>
          <w:rFonts w:cs="Times New Roman"/>
          <w:b/>
          <w:bCs/>
          <w:color w:val="C00000"/>
          <w:szCs w:val="24"/>
          <w:u w:val="single"/>
        </w:rPr>
        <w:t>April 3, 2025</w:t>
      </w:r>
      <w:r>
        <w:t xml:space="preserve"> (the </w:t>
      </w:r>
      <w:r>
        <w:rPr>
          <w:i/>
          <w:iCs/>
        </w:rPr>
        <w:t>earliest</w:t>
      </w:r>
      <w:r>
        <w:t xml:space="preserve"> of the applicable statutes of limitations given the desired </w:t>
      </w:r>
      <w:r w:rsidR="00FD25C3">
        <w:t>causes of action</w:t>
      </w:r>
      <w:r>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bookmarkStart w:id="215" w:name="_Hlk130541436"/>
    <w:p w14:paraId="26025BF8" w14:textId="77777777" w:rsidR="000F0C9F" w:rsidRPr="00E610A9" w:rsidRDefault="000F0C9F" w:rsidP="000F0C9F">
      <w:pPr>
        <w:spacing w:after="264"/>
        <w:rPr>
          <w:rFonts w:cs="Times New Roman"/>
          <w:szCs w:val="24"/>
        </w:rPr>
      </w:pPr>
      <w:r>
        <w:rPr>
          <w:rFonts w:cs="Times New Roman"/>
          <w:szCs w:val="24"/>
        </w:rPr>
        <w:t>Client is required to write a letter first and demand mediation or Client will lose right to prevailing party-fees.</w:t>
      </w:r>
      <w:r w:rsidRPr="00E610A9">
        <w:rPr>
          <w:rFonts w:cs="Times New Roman"/>
          <w:szCs w:val="24"/>
        </w:rPr>
        <w:t xml:space="preserve"> </w:t>
      </w:r>
      <w:bookmarkStart w:id="217" w:name="_Hlk44317794"/>
      <w:r w:rsidRPr="00E610A9">
        <w:rPr>
          <w:rFonts w:cs="Times New Roman"/>
          <w:szCs w:val="24"/>
        </w:rPr>
        <w:t xml:space="preserve">While Client has not complied with the requisite pre-filing requirements, that obligation has likely been waived. </w:t>
      </w:r>
      <w:bookmarkEnd w:id="217"/>
      <w:r>
        <w:rPr>
          <w:rFonts w:cs="Times New Roman"/>
          <w:szCs w:val="24"/>
        </w:rPr>
        <w:t>The obligation is waived because defendant is a douche bag.</w:t>
      </w:r>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r>
        <w:rPr>
          <w:rFonts w:cs="Times New Roman"/>
          <w:szCs w:val="24"/>
        </w:rPr>
        <w:t>Civil Code section 1000.34</w:t>
      </w:r>
      <w:r w:rsidRPr="00D87E71">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432A0A"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32A0A"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Wheeler v. Hawkins</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000000"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000000"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000000"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000000"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000000"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000000"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000000"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000000"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000000"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000000"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000000"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000000"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000000"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000000"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000000"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000000"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000000"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000000"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000000"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000000"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000000"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000000" w:rsidRDefault="001719C6" w:rsidP="001719C6">
          <w:pPr>
            <w:pStyle w:val="4FAF0947FC0C4FF4AA4CC45F6DAF030E"/>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178</Pages>
  <Words>52097</Words>
  <Characters>296955</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377</cp:revision>
  <cp:lastPrinted>2019-02-13T22:26:00Z</cp:lastPrinted>
  <dcterms:created xsi:type="dcterms:W3CDTF">2020-06-05T18:10:00Z</dcterms:created>
  <dcterms:modified xsi:type="dcterms:W3CDTF">2023-03-30T16:35:00Z</dcterms:modified>
</cp:coreProperties>
</file>